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333" w:rsidRPr="00FD07BB" w:rsidRDefault="00D93333" w:rsidP="00D93333">
      <w:pPr>
        <w:autoSpaceDE w:val="0"/>
        <w:autoSpaceDN w:val="0"/>
        <w:adjustRightInd w:val="0"/>
        <w:ind w:firstLine="709"/>
        <w:jc w:val="center"/>
        <w:rPr>
          <w:rFonts w:ascii="Arial Narrow" w:hAnsi="Arial Narrow" w:cs="NewtonC"/>
          <w:b/>
          <w:sz w:val="28"/>
          <w:szCs w:val="20"/>
        </w:rPr>
      </w:pPr>
      <w:r w:rsidRPr="00FD07BB">
        <w:rPr>
          <w:rFonts w:ascii="Arial Narrow" w:hAnsi="Arial Narrow" w:cs="NewtonC"/>
          <w:b/>
          <w:sz w:val="28"/>
          <w:szCs w:val="20"/>
        </w:rPr>
        <w:t xml:space="preserve">Анализ </w:t>
      </w:r>
      <w:r>
        <w:rPr>
          <w:rFonts w:ascii="Arial Narrow" w:hAnsi="Arial Narrow" w:cs="NewtonC"/>
          <w:b/>
          <w:sz w:val="28"/>
          <w:szCs w:val="20"/>
        </w:rPr>
        <w:t>платежеспособности</w:t>
      </w:r>
    </w:p>
    <w:p w:rsidR="00D93333" w:rsidRPr="003A755E" w:rsidRDefault="00D93333" w:rsidP="00D93333">
      <w:pPr>
        <w:ind w:firstLine="709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современных условиях в</w:t>
      </w:r>
      <w:r w:rsidRPr="003A755E">
        <w:rPr>
          <w:rFonts w:ascii="Arial Narrow" w:hAnsi="Arial Narrow"/>
          <w:sz w:val="28"/>
          <w:szCs w:val="28"/>
        </w:rPr>
        <w:t xml:space="preserve">опрос платёжеспособности </w:t>
      </w:r>
      <w:r>
        <w:rPr>
          <w:rFonts w:ascii="Arial Narrow" w:hAnsi="Arial Narrow"/>
          <w:sz w:val="28"/>
          <w:szCs w:val="28"/>
        </w:rPr>
        <w:t>образовательных учреждений</w:t>
      </w:r>
      <w:r w:rsidRPr="003A755E">
        <w:rPr>
          <w:rFonts w:ascii="Arial Narrow" w:hAnsi="Arial Narrow"/>
          <w:sz w:val="28"/>
          <w:szCs w:val="28"/>
        </w:rPr>
        <w:t xml:space="preserve"> является</w:t>
      </w:r>
      <w:r>
        <w:rPr>
          <w:rFonts w:ascii="Arial Narrow" w:hAnsi="Arial Narrow"/>
          <w:sz w:val="28"/>
          <w:szCs w:val="28"/>
        </w:rPr>
        <w:t xml:space="preserve"> достаточно </w:t>
      </w:r>
      <w:r w:rsidRPr="003A755E">
        <w:rPr>
          <w:rFonts w:ascii="Arial Narrow" w:hAnsi="Arial Narrow"/>
          <w:sz w:val="28"/>
          <w:szCs w:val="28"/>
        </w:rPr>
        <w:t xml:space="preserve">актуальным. Платёжеспособность в целом характеризует финансовое состояние </w:t>
      </w:r>
      <w:r>
        <w:rPr>
          <w:rFonts w:ascii="Arial Narrow" w:hAnsi="Arial Narrow"/>
          <w:sz w:val="28"/>
          <w:szCs w:val="28"/>
        </w:rPr>
        <w:t>учреждения</w:t>
      </w:r>
      <w:r w:rsidRPr="003A755E">
        <w:rPr>
          <w:rFonts w:ascii="Arial Narrow" w:hAnsi="Arial Narrow"/>
          <w:sz w:val="28"/>
          <w:szCs w:val="28"/>
        </w:rPr>
        <w:t>, позволяющее ему выполнять свои денежные обязательства. Всё это и обуславливает актуальность вопроса</w:t>
      </w:r>
      <w:r>
        <w:rPr>
          <w:rFonts w:ascii="Arial Narrow" w:hAnsi="Arial Narrow"/>
          <w:sz w:val="28"/>
          <w:szCs w:val="28"/>
        </w:rPr>
        <w:t xml:space="preserve"> проведения анализа платежеспособности на основе отчетности учреждения</w:t>
      </w:r>
      <w:r w:rsidRPr="003A755E">
        <w:rPr>
          <w:rFonts w:ascii="Arial Narrow" w:hAnsi="Arial Narrow"/>
          <w:sz w:val="28"/>
          <w:szCs w:val="28"/>
        </w:rPr>
        <w:t>.</w:t>
      </w:r>
    </w:p>
    <w:p w:rsidR="00D93333" w:rsidRPr="003A755E" w:rsidRDefault="00D93333" w:rsidP="00D93333">
      <w:pPr>
        <w:ind w:firstLine="709"/>
        <w:jc w:val="both"/>
        <w:rPr>
          <w:rFonts w:ascii="Arial Narrow" w:hAnsi="Arial Narrow"/>
          <w:sz w:val="28"/>
        </w:rPr>
      </w:pPr>
      <w:r w:rsidRPr="003A755E">
        <w:rPr>
          <w:rFonts w:ascii="Arial Narrow" w:eastAsia="Times New Roman" w:hAnsi="Arial Narrow" w:cs="Times New Roman"/>
          <w:sz w:val="28"/>
          <w:szCs w:val="28"/>
          <w:lang w:eastAsia="ru-RU"/>
        </w:rPr>
        <w:t>Анализ и оценка платежеспособности учреждения производится для определения рациональности использования финансовых средств, которые существуют в распоряжении учреждения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 принятие оперативных управленческих решений. </w:t>
      </w:r>
    </w:p>
    <w:p w:rsidR="00D93333" w:rsidRPr="00AF1E1C" w:rsidRDefault="00D93333" w:rsidP="00D93333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077EEF">
        <w:rPr>
          <w:rFonts w:ascii="Arial Narrow" w:hAnsi="Arial Narrow"/>
          <w:sz w:val="28"/>
          <w:szCs w:val="28"/>
        </w:rPr>
        <w:t>Главная цель анализа платёжеспособности - своевременно выявлять и устранять недостатки в финансовой деятельности и находить резервы улучшения финансовых возможностей учреждения</w:t>
      </w:r>
      <w:r w:rsidRPr="00AF1E1C">
        <w:rPr>
          <w:rFonts w:ascii="Arial Narrow" w:hAnsi="Arial Narrow"/>
          <w:sz w:val="28"/>
          <w:szCs w:val="28"/>
        </w:rPr>
        <w:t xml:space="preserve">, </w:t>
      </w: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>изучение эффективности использования ресурсов, определение степени риска.</w:t>
      </w:r>
    </w:p>
    <w:p w:rsidR="00D93333" w:rsidRPr="00AF1E1C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 этом необходимо решать следующие задачи: </w:t>
      </w:r>
    </w:p>
    <w:p w:rsidR="00D93333" w:rsidRPr="00AF1E1C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>1. На основе изучения причинно-следственной взаимосвязи между разными показателями необходимо дать оценку выполнения плана по поступлению финансовых ресурсов и их использованию с позиции улучшения платёжеспособности.</w:t>
      </w:r>
    </w:p>
    <w:p w:rsidR="00D93333" w:rsidRPr="00AF1E1C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>2. Прогнозирование возможных финансовых результатов, экономической эффективности, исходя из реальных условий хозяйственной деятельности и наличи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я</w:t>
      </w: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собственных и заёмных ресурсов.</w:t>
      </w:r>
    </w:p>
    <w:p w:rsidR="00D93333" w:rsidRPr="00AF1E1C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>3. Разработка конкретных мероприятий, направленных на более эффективное использование финансовых ресурсов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AF1E1C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D93333" w:rsidRPr="006211DA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Оценка уровня платежеспособности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учреждения</w:t>
      </w: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необходима для осуществления: </w:t>
      </w:r>
    </w:p>
    <w:p w:rsidR="00D93333" w:rsidRPr="006211DA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− прогнозирования финансового состояния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учреждения</w:t>
      </w: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; </w:t>
      </w:r>
    </w:p>
    <w:p w:rsidR="00D93333" w:rsidRPr="006211DA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− своевременного погашения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принятых </w:t>
      </w: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обязательств; </w:t>
      </w:r>
    </w:p>
    <w:p w:rsidR="00D93333" w:rsidRPr="006211DA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− повышения доверия партнеров и инвесторов к осуществлению совместной деятельности; </w:t>
      </w:r>
    </w:p>
    <w:p w:rsidR="00D93333" w:rsidRPr="006211DA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>− полного погашения кредитов и оценки эффективности их использования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  <w:r w:rsidRPr="00621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D93333" w:rsidRPr="00924969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63C43">
        <w:rPr>
          <w:rFonts w:ascii="Arial Narrow" w:eastAsia="Times New Roman" w:hAnsi="Arial Narrow" w:cs="Times New Roman"/>
          <w:sz w:val="28"/>
          <w:szCs w:val="28"/>
          <w:lang w:eastAsia="ru-RU"/>
        </w:rPr>
        <w:t>Планирование и прогнозирование - неотъемлемая часть управленческой деятельности любого учреждения. Грамотное планирование доходов позволяет обеспечить устойчивость финансового положения учреждения, стабильное выполнение возложенных на него функций и принятых обязательств</w:t>
      </w:r>
      <w:r w:rsidR="006F5923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D93333" w:rsidRPr="00924969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63C43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>Мероприятия по планированию доходов непосредственно ориентированы на источники финансирования. Понимание природы каждого такого источника позволяет применить правильную тактику при планировании доходов на очередной финансовый период, а также на среднесрочную перспективу.</w:t>
      </w:r>
    </w:p>
    <w:p w:rsidR="00D93333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E63C43">
        <w:rPr>
          <w:rFonts w:ascii="Arial Narrow" w:eastAsia="Times New Roman" w:hAnsi="Arial Narrow" w:cs="Times New Roman"/>
          <w:sz w:val="28"/>
          <w:szCs w:val="28"/>
          <w:lang w:eastAsia="ru-RU"/>
        </w:rPr>
        <w:t>Помимо мер оперативного реагирования на сложившуюся ситуацию несоответствия плана доходов и его выполнения учреждениям необходимо анализировать состояние дел по итогам периода и принимать меры на будущее.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Учреждение обязано </w:t>
      </w:r>
      <w:r w:rsidRPr="00E63C43">
        <w:rPr>
          <w:rFonts w:ascii="Arial Narrow" w:eastAsia="Times New Roman" w:hAnsi="Arial Narrow" w:cs="Times New Roman"/>
          <w:sz w:val="28"/>
          <w:szCs w:val="28"/>
          <w:lang w:eastAsia="ru-RU"/>
        </w:rPr>
        <w:t>анализировать, какие показатели отклоняются от запланированных, принимать оперативные меры, а также корректировать планы на будущее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. </w:t>
      </w:r>
    </w:p>
    <w:p w:rsidR="00D93333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Для своевременного реагирования на изменение ситуации  по платежеспособности учреждению необходимо не только правильно прогнозировать объемы поступлений, но и просчитывать ожидаемое исполнение расходной части с учетом принятых и планируемых к принятию текущих обязательств. </w:t>
      </w:r>
    </w:p>
    <w:p w:rsidR="00D93333" w:rsidRDefault="00D93333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Основным аспектом данного анализа является ра</w:t>
      </w:r>
      <w:r w:rsidR="00414E14">
        <w:rPr>
          <w:rFonts w:ascii="Arial Narrow" w:eastAsia="Times New Roman" w:hAnsi="Arial Narrow" w:cs="Times New Roman"/>
          <w:sz w:val="28"/>
          <w:szCs w:val="28"/>
          <w:lang w:eastAsia="ru-RU"/>
        </w:rPr>
        <w:t>н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нее выявление превышения допустимого (оптимального) значения показателя выполнения плановых назначений по ожидаемым расходам (в том числе на ФОТ) с учетом кредиторской задолженности по оплате труда по итогам финансового года.  Анализ значений данных показателей позволяют руководителю учреждения заблаговременно принять верное управленческое решение для оптимизации расходов и предотвращения необоснованных расходов.  </w:t>
      </w:r>
    </w:p>
    <w:p w:rsidR="004C72B6" w:rsidRPr="009B62DF" w:rsidRDefault="004C72B6" w:rsidP="004C72B6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9B62DF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рамках проведения анализа оценки платежеспособности рекомендуется использовать 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три основных направления</w:t>
      </w:r>
      <w:r w:rsidRPr="009B62DF">
        <w:rPr>
          <w:rFonts w:ascii="Arial Narrow" w:eastAsia="Times New Roman" w:hAnsi="Arial Narrow" w:cs="Times New Roman"/>
          <w:sz w:val="28"/>
          <w:szCs w:val="28"/>
          <w:lang w:eastAsia="ru-RU"/>
        </w:rPr>
        <w:t>:</w:t>
      </w:r>
    </w:p>
    <w:p w:rsidR="004C72B6" w:rsidRPr="009B62DF" w:rsidRDefault="004C72B6" w:rsidP="004C72B6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-</w:t>
      </w:r>
      <w:r w:rsidRPr="009B62DF">
        <w:rPr>
          <w:rFonts w:ascii="Arial Narrow" w:eastAsia="Times New Roman" w:hAnsi="Arial Narrow" w:cs="Times New Roman"/>
          <w:sz w:val="28"/>
          <w:szCs w:val="28"/>
          <w:lang w:eastAsia="ru-RU"/>
        </w:rPr>
        <w:tab/>
        <w:t xml:space="preserve">выявление рисков </w:t>
      </w:r>
    </w:p>
    <w:p w:rsidR="004C72B6" w:rsidRPr="009B62DF" w:rsidRDefault="004C72B6" w:rsidP="004C72B6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-</w:t>
      </w:r>
      <w:r w:rsidRPr="009B62DF">
        <w:rPr>
          <w:rFonts w:ascii="Arial Narrow" w:eastAsia="Times New Roman" w:hAnsi="Arial Narrow" w:cs="Times New Roman"/>
          <w:sz w:val="28"/>
          <w:szCs w:val="28"/>
          <w:lang w:eastAsia="ru-RU"/>
        </w:rPr>
        <w:tab/>
        <w:t xml:space="preserve">оценка рисков </w:t>
      </w:r>
    </w:p>
    <w:p w:rsidR="004C72B6" w:rsidRPr="009B62DF" w:rsidRDefault="004C72B6" w:rsidP="004C72B6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-</w:t>
      </w:r>
      <w:r w:rsidRPr="009B62DF">
        <w:rPr>
          <w:rFonts w:ascii="Arial Narrow" w:eastAsia="Times New Roman" w:hAnsi="Arial Narrow" w:cs="Times New Roman"/>
          <w:sz w:val="28"/>
          <w:szCs w:val="28"/>
          <w:lang w:eastAsia="ru-RU"/>
        </w:rPr>
        <w:tab/>
        <w:t>ранжирование учреждений по бальной оценке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b/>
          <w:sz w:val="28"/>
          <w:szCs w:val="28"/>
        </w:rPr>
      </w:pPr>
      <w:r w:rsidRPr="00460A0E">
        <w:rPr>
          <w:rFonts w:ascii="Arial Narrow" w:hAnsi="Arial Narrow"/>
          <w:b/>
          <w:sz w:val="28"/>
          <w:szCs w:val="28"/>
        </w:rPr>
        <w:t>Состав используемых показателей: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1. ПФУ-7 Остаток средств после погашения задолженности перед персоналом, уплаты НДФЛ и взносов в государственные внебюджетные фонды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млн. руб.</w:t>
      </w:r>
    </w:p>
    <w:p w:rsidR="006F5923" w:rsidRPr="00460A0E" w:rsidRDefault="006F5923" w:rsidP="00414E14">
      <w:pPr>
        <w:pStyle w:val="af"/>
        <w:ind w:left="0" w:firstLine="709"/>
        <w:contextualSpacing w:val="0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>1.а. ПФУ-8 Отношение остатка средств после погашения задолженности перед персоналом, уплаты НДФЛ и взносов в государственные внебюджетные фонды на отчетную дату к среднемесячному плановому объему расходов в соответствии с ф.</w:t>
      </w:r>
      <w:r>
        <w:rPr>
          <w:rFonts w:ascii="Arial Narrow" w:hAnsi="Arial Narrow"/>
          <w:sz w:val="28"/>
          <w:szCs w:val="28"/>
        </w:rPr>
        <w:t>0503</w:t>
      </w:r>
      <w:r w:rsidRPr="00460A0E">
        <w:rPr>
          <w:rFonts w:ascii="Arial Narrow" w:hAnsi="Arial Narrow"/>
          <w:sz w:val="28"/>
          <w:szCs w:val="28"/>
        </w:rPr>
        <w:t>737 на</w:t>
      </w:r>
      <w:r w:rsidR="005B04AE">
        <w:rPr>
          <w:rFonts w:ascii="Arial Narrow" w:hAnsi="Arial Narrow"/>
          <w:sz w:val="28"/>
          <w:szCs w:val="28"/>
        </w:rPr>
        <w:t xml:space="preserve"> 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>2. ПФУ-9 Остаток средств на счете после погашения задолженности перед персоналом, уплаты НДФЛ и взносов в государственные внебюджетные фонды, текущей кредиторской зад</w:t>
      </w:r>
      <w:r>
        <w:rPr>
          <w:rFonts w:ascii="Arial Narrow" w:hAnsi="Arial Narrow"/>
          <w:sz w:val="28"/>
          <w:szCs w:val="28"/>
        </w:rPr>
        <w:t xml:space="preserve">олженности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млн. руб.</w:t>
      </w:r>
    </w:p>
    <w:p w:rsidR="006F5923" w:rsidRPr="00460A0E" w:rsidRDefault="006F5923" w:rsidP="00414E14">
      <w:pPr>
        <w:pStyle w:val="af"/>
        <w:ind w:left="0" w:firstLine="709"/>
        <w:contextualSpacing w:val="0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lastRenderedPageBreak/>
        <w:t>2.а. ПФУ-10 Отношение остатка средств после погашения задолженности перед персоналом, уплаты НДФЛ и взносов в государственные внебюджетные фонды, текущей кредиторской задолженности к среднемесячному плановому объему расходов в соответствии с ф.</w:t>
      </w:r>
      <w:r>
        <w:rPr>
          <w:rFonts w:ascii="Arial Narrow" w:hAnsi="Arial Narrow"/>
          <w:sz w:val="28"/>
          <w:szCs w:val="28"/>
        </w:rPr>
        <w:t>0503</w:t>
      </w:r>
      <w:r w:rsidRPr="00460A0E">
        <w:rPr>
          <w:rFonts w:ascii="Arial Narrow" w:hAnsi="Arial Narrow"/>
          <w:sz w:val="28"/>
          <w:szCs w:val="28"/>
        </w:rPr>
        <w:t xml:space="preserve">737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3. ПФУ-11 Отношение задолженности </w:t>
      </w:r>
      <w:proofErr w:type="gramStart"/>
      <w:r w:rsidRPr="00460A0E">
        <w:rPr>
          <w:rFonts w:ascii="Arial Narrow" w:hAnsi="Arial Narrow"/>
          <w:sz w:val="28"/>
          <w:szCs w:val="28"/>
        </w:rPr>
        <w:t xml:space="preserve">перед персоналом по состоянию на </w:t>
      </w:r>
      <w:r w:rsidR="005B04AE">
        <w:rPr>
          <w:rFonts w:ascii="Arial Narrow" w:hAnsi="Arial Narrow"/>
          <w:sz w:val="28"/>
          <w:szCs w:val="28"/>
        </w:rPr>
        <w:t xml:space="preserve">отчетную дату </w:t>
      </w:r>
      <w:r w:rsidRPr="00460A0E">
        <w:rPr>
          <w:rFonts w:ascii="Arial Narrow" w:hAnsi="Arial Narrow"/>
          <w:sz w:val="28"/>
          <w:szCs w:val="28"/>
        </w:rPr>
        <w:t xml:space="preserve"> к среднемесячному плановому фонду оплаты труда в соответствии</w:t>
      </w:r>
      <w:proofErr w:type="gramEnd"/>
      <w:r w:rsidRPr="00460A0E">
        <w:rPr>
          <w:rFonts w:ascii="Arial Narrow" w:hAnsi="Arial Narrow"/>
          <w:sz w:val="28"/>
          <w:szCs w:val="28"/>
        </w:rPr>
        <w:t xml:space="preserve"> с ф.</w:t>
      </w:r>
      <w:r>
        <w:rPr>
          <w:rFonts w:ascii="Arial Narrow" w:hAnsi="Arial Narrow"/>
          <w:sz w:val="28"/>
          <w:szCs w:val="28"/>
        </w:rPr>
        <w:t>0503</w:t>
      </w:r>
      <w:r w:rsidRPr="00460A0E">
        <w:rPr>
          <w:rFonts w:ascii="Arial Narrow" w:hAnsi="Arial Narrow"/>
          <w:sz w:val="28"/>
          <w:szCs w:val="28"/>
        </w:rPr>
        <w:t xml:space="preserve">737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4. ПФУ-12 Отношение задолженности перед государственными внебюджетными фондами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 xml:space="preserve"> к максимальному значению начислений в соответствии с плановым среднемесячным ФОТ по ф.</w:t>
      </w:r>
      <w:r>
        <w:rPr>
          <w:rFonts w:ascii="Arial Narrow" w:hAnsi="Arial Narrow"/>
          <w:sz w:val="28"/>
          <w:szCs w:val="28"/>
        </w:rPr>
        <w:t>0503</w:t>
      </w:r>
      <w:r w:rsidRPr="00460A0E">
        <w:rPr>
          <w:rFonts w:ascii="Arial Narrow" w:hAnsi="Arial Narrow"/>
          <w:sz w:val="28"/>
          <w:szCs w:val="28"/>
        </w:rPr>
        <w:t xml:space="preserve">737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pStyle w:val="af"/>
        <w:ind w:left="0" w:firstLine="709"/>
        <w:contextualSpacing w:val="0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5. ЛП-1 Выполнение плана по расходам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6. ЛП-2 Выполнение плана по расходам на ФОТ с учетом кредиторской задолженности по оплате труда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>, %</w:t>
      </w:r>
    </w:p>
    <w:p w:rsidR="006F5923" w:rsidRPr="00460A0E" w:rsidRDefault="006F5923" w:rsidP="00414E14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>7. ЛП-3 Изменение кредитных обязательств (абсолютная</w:t>
      </w:r>
      <w:r>
        <w:rPr>
          <w:rFonts w:ascii="Arial Narrow" w:hAnsi="Arial Narrow"/>
          <w:sz w:val="28"/>
          <w:szCs w:val="28"/>
        </w:rPr>
        <w:t xml:space="preserve"> величина)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 w:rsidRPr="00460A0E">
        <w:rPr>
          <w:rFonts w:ascii="Arial Narrow" w:hAnsi="Arial Narrow"/>
          <w:sz w:val="28"/>
          <w:szCs w:val="28"/>
        </w:rPr>
        <w:t xml:space="preserve">, млн. руб. </w:t>
      </w:r>
    </w:p>
    <w:p w:rsidR="006F5923" w:rsidRDefault="006F5923" w:rsidP="00414E14">
      <w:pPr>
        <w:ind w:firstLine="709"/>
        <w:rPr>
          <w:rFonts w:ascii="Arial Narrow" w:hAnsi="Arial Narrow"/>
          <w:sz w:val="28"/>
          <w:szCs w:val="28"/>
        </w:rPr>
      </w:pPr>
      <w:r w:rsidRPr="00460A0E">
        <w:rPr>
          <w:rFonts w:ascii="Arial Narrow" w:hAnsi="Arial Narrow"/>
          <w:sz w:val="28"/>
          <w:szCs w:val="28"/>
        </w:rPr>
        <w:t xml:space="preserve">8. ЛП-5 Коэффициент </w:t>
      </w:r>
      <w:r>
        <w:rPr>
          <w:rFonts w:ascii="Arial Narrow" w:hAnsi="Arial Narrow"/>
          <w:sz w:val="28"/>
          <w:szCs w:val="28"/>
        </w:rPr>
        <w:t>текущей  долговой нагрузки</w:t>
      </w:r>
      <w:r w:rsidRPr="00460A0E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 xml:space="preserve">текущая </w:t>
      </w:r>
      <w:r w:rsidRPr="00460A0E">
        <w:rPr>
          <w:rFonts w:ascii="Arial Narrow" w:hAnsi="Arial Narrow"/>
          <w:sz w:val="28"/>
          <w:szCs w:val="28"/>
        </w:rPr>
        <w:t>зависимость учреждения от заемных источников)</w:t>
      </w:r>
      <w:r>
        <w:rPr>
          <w:rFonts w:ascii="Arial Narrow" w:hAnsi="Arial Narrow"/>
          <w:sz w:val="28"/>
          <w:szCs w:val="28"/>
        </w:rPr>
        <w:t xml:space="preserve"> по состоянию на </w:t>
      </w:r>
      <w:r w:rsidR="005B04AE">
        <w:rPr>
          <w:rFonts w:ascii="Arial Narrow" w:hAnsi="Arial Narrow"/>
          <w:sz w:val="28"/>
          <w:szCs w:val="28"/>
        </w:rPr>
        <w:t>отчетную дату</w:t>
      </w:r>
      <w:r>
        <w:rPr>
          <w:rFonts w:ascii="Arial Narrow" w:hAnsi="Arial Narrow"/>
          <w:sz w:val="28"/>
          <w:szCs w:val="28"/>
        </w:rPr>
        <w:t>.</w:t>
      </w:r>
    </w:p>
    <w:p w:rsidR="005B04AE" w:rsidRDefault="005B04AE" w:rsidP="005B04AE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Оценка уровня платежеспособности и последующее ранжирование строится на основе показателей, представленных в таблице 1.</w:t>
      </w:r>
    </w:p>
    <w:p w:rsidR="005B04AE" w:rsidRDefault="005B04AE" w:rsidP="005B04AE">
      <w:pPr>
        <w:ind w:firstLine="709"/>
        <w:jc w:val="righ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Таблица 1.</w:t>
      </w:r>
    </w:p>
    <w:p w:rsidR="005B04AE" w:rsidRPr="009B62DF" w:rsidRDefault="005B04AE" w:rsidP="005B04AE">
      <w:pPr>
        <w:ind w:firstLine="709"/>
        <w:jc w:val="center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Критерии оценки уровня платежеспособности учреждения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90"/>
        <w:gridCol w:w="3220"/>
        <w:gridCol w:w="2502"/>
        <w:gridCol w:w="48"/>
        <w:gridCol w:w="1411"/>
      </w:tblGrid>
      <w:tr w:rsidR="006F5923" w:rsidRPr="001C2627" w:rsidTr="00414E14">
        <w:trPr>
          <w:tblHeader/>
        </w:trPr>
        <w:tc>
          <w:tcPr>
            <w:tcW w:w="1249" w:type="pct"/>
            <w:vAlign w:val="center"/>
          </w:tcPr>
          <w:p w:rsidR="006F5923" w:rsidRPr="001C2627" w:rsidRDefault="006F5923" w:rsidP="006F5923">
            <w:pPr>
              <w:jc w:val="center"/>
              <w:rPr>
                <w:rFonts w:ascii="Arial Narrow" w:hAnsi="Arial Narrow"/>
                <w:b/>
              </w:rPr>
            </w:pPr>
            <w:r w:rsidRPr="001C2627">
              <w:rPr>
                <w:rFonts w:ascii="Arial Narrow" w:hAnsi="Arial Narrow"/>
                <w:b/>
              </w:rPr>
              <w:t>Позиция оценки</w:t>
            </w:r>
          </w:p>
        </w:tc>
        <w:tc>
          <w:tcPr>
            <w:tcW w:w="1682" w:type="pct"/>
            <w:vAlign w:val="center"/>
          </w:tcPr>
          <w:p w:rsidR="006F5923" w:rsidRPr="001C2627" w:rsidRDefault="006F5923" w:rsidP="006F5923">
            <w:pPr>
              <w:jc w:val="center"/>
              <w:rPr>
                <w:rFonts w:ascii="Arial Narrow" w:hAnsi="Arial Narrow"/>
                <w:b/>
              </w:rPr>
            </w:pPr>
            <w:r w:rsidRPr="001C2627">
              <w:rPr>
                <w:rFonts w:ascii="Arial Narrow" w:hAnsi="Arial Narrow"/>
                <w:b/>
              </w:rPr>
              <w:t>Показатель, используемый для оценки</w:t>
            </w:r>
          </w:p>
        </w:tc>
        <w:tc>
          <w:tcPr>
            <w:tcW w:w="1307" w:type="pct"/>
            <w:vAlign w:val="center"/>
          </w:tcPr>
          <w:p w:rsidR="006F5923" w:rsidRPr="001C2627" w:rsidRDefault="006F5923" w:rsidP="006F5923">
            <w:pPr>
              <w:jc w:val="center"/>
              <w:rPr>
                <w:rFonts w:ascii="Arial Narrow" w:hAnsi="Arial Narrow"/>
                <w:b/>
              </w:rPr>
            </w:pPr>
            <w:r w:rsidRPr="001C2627">
              <w:rPr>
                <w:rFonts w:ascii="Arial Narrow" w:hAnsi="Arial Narrow"/>
                <w:b/>
              </w:rPr>
              <w:t>Диапазон значений</w:t>
            </w:r>
          </w:p>
        </w:tc>
        <w:tc>
          <w:tcPr>
            <w:tcW w:w="762" w:type="pct"/>
            <w:gridSpan w:val="2"/>
            <w:vAlign w:val="center"/>
          </w:tcPr>
          <w:p w:rsidR="006F5923" w:rsidRPr="001C2627" w:rsidRDefault="006F5923" w:rsidP="006F5923">
            <w:pPr>
              <w:jc w:val="center"/>
              <w:rPr>
                <w:rFonts w:ascii="Arial Narrow" w:hAnsi="Arial Narrow"/>
                <w:b/>
              </w:rPr>
            </w:pPr>
            <w:r w:rsidRPr="001C2627">
              <w:rPr>
                <w:rFonts w:ascii="Arial Narrow" w:hAnsi="Arial Narrow"/>
                <w:b/>
              </w:rPr>
              <w:t>Балл оценки рисков дефицита</w:t>
            </w:r>
          </w:p>
        </w:tc>
      </w:tr>
      <w:tr w:rsidR="006F5923" w:rsidRPr="001C2627" w:rsidTr="006F5923">
        <w:tc>
          <w:tcPr>
            <w:tcW w:w="1249" w:type="pct"/>
            <w:vMerge w:val="restart"/>
            <w:vAlign w:val="center"/>
          </w:tcPr>
          <w:p w:rsidR="006F5923" w:rsidRPr="0020384F" w:rsidRDefault="006F5923" w:rsidP="006F5923">
            <w:pPr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t>1. Остаток 1 (ПФУ-7, ПФУ-8)</w:t>
            </w:r>
          </w:p>
        </w:tc>
        <w:tc>
          <w:tcPr>
            <w:tcW w:w="1682" w:type="pct"/>
            <w:vMerge w:val="restar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Остаток средств после погашения задолженности перед персоналом, уплаты НДФЛ и взносов в государственные внебюджетные фонды</w:t>
            </w:r>
            <w:r w:rsidR="000F0C51">
              <w:rPr>
                <w:rFonts w:ascii="Arial Narrow" w:hAnsi="Arial Narrow"/>
              </w:rPr>
              <w:t xml:space="preserve"> на отчетную дату</w:t>
            </w: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 xml:space="preserve">Менее 10% от среднемесячных расходов 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0,5</w:t>
            </w:r>
          </w:p>
        </w:tc>
      </w:tr>
      <w:tr w:rsidR="006F5923" w:rsidRPr="001C2627" w:rsidTr="006F5923"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t>Остаток 1</w:t>
            </w:r>
            <w:r w:rsidRPr="001C2627">
              <w:rPr>
                <w:rFonts w:ascii="Arial Narrow" w:hAnsi="Arial Narrow"/>
              </w:rPr>
              <w:t xml:space="preserve"> менее 0 руб.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+0,5</w:t>
            </w:r>
          </w:p>
        </w:tc>
      </w:tr>
      <w:tr w:rsidR="006F5923" w:rsidRPr="001C2627" w:rsidTr="006F5923"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 xml:space="preserve">Дополнительно +0,25 балла при остатке менее </w:t>
            </w:r>
            <w:r w:rsidRPr="00017139">
              <w:rPr>
                <w:rFonts w:ascii="Arial Narrow" w:hAnsi="Arial Narrow"/>
                <w:b/>
              </w:rPr>
              <w:t>-</w:t>
            </w:r>
            <w:r w:rsidRPr="00017139">
              <w:rPr>
                <w:rFonts w:ascii="Arial Narrow" w:hAnsi="Arial Narrow"/>
              </w:rPr>
              <w:t>100% среднемесячных расходов</w:t>
            </w:r>
          </w:p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 xml:space="preserve">Дополнительно +0,25 балла при остатке менее </w:t>
            </w:r>
            <w:r w:rsidRPr="00017139">
              <w:rPr>
                <w:rFonts w:ascii="Arial Narrow" w:hAnsi="Arial Narrow"/>
                <w:b/>
              </w:rPr>
              <w:t>-</w:t>
            </w:r>
            <w:r w:rsidRPr="00017139">
              <w:rPr>
                <w:rFonts w:ascii="Arial Narrow" w:hAnsi="Arial Narrow"/>
              </w:rPr>
              <w:t>200% среднемесячных расходов</w:t>
            </w:r>
          </w:p>
        </w:tc>
      </w:tr>
      <w:tr w:rsidR="006F5923" w:rsidRPr="001C2627" w:rsidTr="006F5923">
        <w:tc>
          <w:tcPr>
            <w:tcW w:w="1249" w:type="pct"/>
            <w:vMerge w:val="restart"/>
            <w:vAlign w:val="center"/>
          </w:tcPr>
          <w:p w:rsidR="006F5923" w:rsidRPr="0020384F" w:rsidRDefault="006F5923" w:rsidP="006F5923">
            <w:pPr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t>2. Остаток 2 (ПФУ-9, ПФУ-10)</w:t>
            </w:r>
          </w:p>
        </w:tc>
        <w:tc>
          <w:tcPr>
            <w:tcW w:w="1682" w:type="pct"/>
            <w:vMerge w:val="restar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 xml:space="preserve">Остаток средств после погашения задолженности перед персоналом, уплаты НДФЛ и взносов в государственные внебюджетные фонды, текущей кредиторской </w:t>
            </w:r>
            <w:r w:rsidRPr="001C2627">
              <w:rPr>
                <w:rFonts w:ascii="Arial Narrow" w:hAnsi="Arial Narrow"/>
              </w:rPr>
              <w:lastRenderedPageBreak/>
              <w:t>задолженности, млн.руб.</w:t>
            </w: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lastRenderedPageBreak/>
              <w:t>Менее 10% от среднемесячных расходов</w:t>
            </w:r>
            <w:r w:rsidRPr="001C2627">
              <w:rPr>
                <w:rFonts w:ascii="Arial Narrow" w:hAnsi="Arial Narrow"/>
              </w:rPr>
              <w:tab/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0,25</w:t>
            </w:r>
          </w:p>
        </w:tc>
      </w:tr>
      <w:tr w:rsidR="006F5923" w:rsidRPr="001C2627" w:rsidTr="006F5923"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t>Остаток 2</w:t>
            </w:r>
            <w:r w:rsidRPr="001C2627">
              <w:rPr>
                <w:rFonts w:ascii="Arial Narrow" w:hAnsi="Arial Narrow"/>
              </w:rPr>
              <w:t xml:space="preserve"> менее 0 руб.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+0,25</w:t>
            </w:r>
          </w:p>
        </w:tc>
      </w:tr>
      <w:tr w:rsidR="006F5923" w:rsidRPr="001C2627" w:rsidTr="006F5923">
        <w:tc>
          <w:tcPr>
            <w:tcW w:w="1249" w:type="pct"/>
            <w:vMerge w:val="restart"/>
            <w:vAlign w:val="center"/>
          </w:tcPr>
          <w:p w:rsidR="006F5923" w:rsidRPr="0020384F" w:rsidRDefault="006F5923" w:rsidP="006F5923">
            <w:pPr>
              <w:ind w:left="25"/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lastRenderedPageBreak/>
              <w:t>3.Задолженность 1 (ПФУ-11)</w:t>
            </w:r>
          </w:p>
        </w:tc>
        <w:tc>
          <w:tcPr>
            <w:tcW w:w="1682" w:type="pct"/>
            <w:vMerge w:val="restart"/>
          </w:tcPr>
          <w:p w:rsidR="006F5923" w:rsidRPr="001C2627" w:rsidRDefault="006F5923" w:rsidP="00DD3B6C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 xml:space="preserve">Отношение задолженности перед персоналом по состоянию на </w:t>
            </w:r>
            <w:r w:rsidR="005B04AE">
              <w:rPr>
                <w:rFonts w:ascii="Arial Narrow" w:hAnsi="Arial Narrow"/>
              </w:rPr>
              <w:t>отчетную дату</w:t>
            </w:r>
            <w:r w:rsidRPr="001C2627">
              <w:rPr>
                <w:rFonts w:ascii="Arial Narrow" w:hAnsi="Arial Narrow"/>
              </w:rPr>
              <w:t xml:space="preserve"> к среднемесячному плановому фонду оплаты труда в соответствии с ф.</w:t>
            </w:r>
            <w:r>
              <w:rPr>
                <w:rFonts w:ascii="Arial Narrow" w:hAnsi="Arial Narrow"/>
              </w:rPr>
              <w:t>0503</w:t>
            </w:r>
            <w:r w:rsidRPr="001C2627">
              <w:rPr>
                <w:rFonts w:ascii="Arial Narrow" w:hAnsi="Arial Narrow"/>
              </w:rPr>
              <w:t xml:space="preserve">737 на </w:t>
            </w:r>
            <w:r w:rsidR="005B04AE">
              <w:rPr>
                <w:rFonts w:ascii="Arial Narrow" w:hAnsi="Arial Narrow"/>
              </w:rPr>
              <w:t>отчетную дату</w:t>
            </w:r>
            <w:r w:rsidRPr="001C2627">
              <w:rPr>
                <w:rFonts w:ascii="Arial Narrow" w:hAnsi="Arial Narrow"/>
              </w:rPr>
              <w:t>, %</w:t>
            </w: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100% при Остатке1 более 0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0,25</w:t>
            </w:r>
          </w:p>
        </w:tc>
      </w:tr>
      <w:tr w:rsidR="006F5923" w:rsidRPr="001C2627" w:rsidTr="006F5923"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100% при Остатке 1 менее 0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1</w:t>
            </w:r>
          </w:p>
        </w:tc>
      </w:tr>
      <w:tr w:rsidR="006F5923" w:rsidRPr="001C2627" w:rsidTr="006F5923"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Дополнительно +0,25 балла при значении более 125%</w:t>
            </w:r>
          </w:p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Дополнительно +0,5 балла при значении более 200%</w:t>
            </w:r>
          </w:p>
        </w:tc>
      </w:tr>
      <w:tr w:rsidR="006F5923" w:rsidRPr="001C2627" w:rsidTr="006F5923">
        <w:trPr>
          <w:cantSplit/>
        </w:trPr>
        <w:tc>
          <w:tcPr>
            <w:tcW w:w="1249" w:type="pct"/>
            <w:vMerge w:val="restart"/>
            <w:vAlign w:val="center"/>
          </w:tcPr>
          <w:p w:rsidR="006F5923" w:rsidRPr="0020384F" w:rsidRDefault="006F5923" w:rsidP="006F5923">
            <w:pPr>
              <w:ind w:left="25"/>
              <w:rPr>
                <w:rFonts w:ascii="Arial Narrow" w:hAnsi="Arial Narrow"/>
              </w:rPr>
            </w:pPr>
            <w:r w:rsidRPr="0020384F">
              <w:rPr>
                <w:rFonts w:ascii="Arial Narrow" w:hAnsi="Arial Narrow"/>
              </w:rPr>
              <w:t>4. Задолженность 2 (ПФУ-12)</w:t>
            </w:r>
          </w:p>
        </w:tc>
        <w:tc>
          <w:tcPr>
            <w:tcW w:w="1682" w:type="pct"/>
            <w:vMerge w:val="restart"/>
          </w:tcPr>
          <w:p w:rsidR="006F5923" w:rsidRPr="001C2627" w:rsidRDefault="006F5923" w:rsidP="005B04AE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 xml:space="preserve">Отношение задолженности перед государственными внебюджетными фондами по состоянию на </w:t>
            </w:r>
            <w:r w:rsidR="005B04AE">
              <w:rPr>
                <w:rFonts w:ascii="Arial Narrow" w:hAnsi="Arial Narrow"/>
              </w:rPr>
              <w:t>отчетную дату</w:t>
            </w:r>
            <w:r w:rsidRPr="001C2627">
              <w:rPr>
                <w:rFonts w:ascii="Arial Narrow" w:hAnsi="Arial Narrow"/>
              </w:rPr>
              <w:t xml:space="preserve"> к максимальному значению начислений в соответствии с плановым среднемесячным ФОТ по ф.</w:t>
            </w:r>
            <w:r>
              <w:rPr>
                <w:rFonts w:ascii="Arial Narrow" w:hAnsi="Arial Narrow"/>
              </w:rPr>
              <w:t>0503</w:t>
            </w:r>
            <w:r w:rsidRPr="001C2627">
              <w:rPr>
                <w:rFonts w:ascii="Arial Narrow" w:hAnsi="Arial Narrow"/>
              </w:rPr>
              <w:t>737 на</w:t>
            </w:r>
            <w:r w:rsidR="005B04AE">
              <w:rPr>
                <w:rFonts w:ascii="Arial Narrow" w:hAnsi="Arial Narrow"/>
              </w:rPr>
              <w:t xml:space="preserve"> отчетную дату</w:t>
            </w:r>
            <w:r w:rsidRPr="001C2627">
              <w:rPr>
                <w:rFonts w:ascii="Arial Narrow" w:hAnsi="Arial Narrow"/>
              </w:rPr>
              <w:t>, %</w:t>
            </w: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100% при Остатке1 более 0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0,25</w:t>
            </w:r>
          </w:p>
        </w:tc>
      </w:tr>
      <w:tr w:rsidR="006F5923" w:rsidRPr="001C2627" w:rsidTr="006F5923">
        <w:trPr>
          <w:trHeight w:val="388"/>
        </w:trPr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1307" w:type="pct"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100% при Остатке1 менее 0</w:t>
            </w:r>
          </w:p>
        </w:tc>
        <w:tc>
          <w:tcPr>
            <w:tcW w:w="762" w:type="pct"/>
            <w:gridSpan w:val="2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1</w:t>
            </w:r>
          </w:p>
        </w:tc>
      </w:tr>
      <w:tr w:rsidR="006F5923" w:rsidRPr="001C2627" w:rsidTr="006F5923">
        <w:trPr>
          <w:trHeight w:val="254"/>
        </w:trPr>
        <w:tc>
          <w:tcPr>
            <w:tcW w:w="1249" w:type="pct"/>
            <w:vMerge/>
            <w:vAlign w:val="center"/>
          </w:tcPr>
          <w:p w:rsidR="006F5923" w:rsidRPr="0020384F" w:rsidRDefault="006F5923" w:rsidP="006F5923">
            <w:pPr>
              <w:pStyle w:val="af"/>
              <w:numPr>
                <w:ilvl w:val="0"/>
                <w:numId w:val="5"/>
              </w:numPr>
              <w:spacing w:after="0" w:line="240" w:lineRule="auto"/>
              <w:ind w:left="25" w:firstLine="0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6F5923" w:rsidRPr="001C2627" w:rsidRDefault="006F5923" w:rsidP="006F5923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</w:tcPr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Дополнительно +0,25 балла при значении более 125%</w:t>
            </w:r>
          </w:p>
          <w:p w:rsidR="006F5923" w:rsidRPr="00017139" w:rsidRDefault="006F592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Дополнительно +0,5 балла при значении более 200%</w:t>
            </w:r>
          </w:p>
        </w:tc>
      </w:tr>
      <w:tr w:rsidR="003E23A3" w:rsidRPr="001C2627" w:rsidTr="003E23A3">
        <w:trPr>
          <w:trHeight w:val="301"/>
        </w:trPr>
        <w:tc>
          <w:tcPr>
            <w:tcW w:w="1249" w:type="pct"/>
            <w:vMerge w:val="restart"/>
            <w:vAlign w:val="center"/>
          </w:tcPr>
          <w:p w:rsidR="003E23A3" w:rsidRPr="0020384F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  <w:r w:rsidRPr="00F92D79">
              <w:rPr>
                <w:rFonts w:ascii="Arial Narrow" w:hAnsi="Arial Narrow"/>
              </w:rPr>
              <w:t>5.</w:t>
            </w:r>
            <w:r>
              <w:rPr>
                <w:rFonts w:ascii="Arial Narrow" w:hAnsi="Arial Narrow"/>
              </w:rPr>
              <w:t>Расходы (</w:t>
            </w:r>
            <w:r w:rsidRPr="00F92D79">
              <w:rPr>
                <w:rFonts w:ascii="Arial Narrow" w:hAnsi="Arial Narrow"/>
              </w:rPr>
              <w:t>ЛП-1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682" w:type="pct"/>
            <w:vMerge w:val="restart"/>
            <w:vAlign w:val="center"/>
          </w:tcPr>
          <w:p w:rsidR="003E23A3" w:rsidRPr="001C2627" w:rsidRDefault="003E23A3" w:rsidP="00301DC8">
            <w:pPr>
              <w:jc w:val="center"/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Выполнение плана по расходам</w:t>
            </w:r>
            <w:r>
              <w:rPr>
                <w:rFonts w:ascii="Arial Narrow" w:hAnsi="Arial Narrow"/>
              </w:rPr>
              <w:t xml:space="preserve"> на отчетную дату</w:t>
            </w:r>
            <w:r w:rsidRPr="001C2627">
              <w:rPr>
                <w:rFonts w:ascii="Arial Narrow" w:hAnsi="Arial Narrow"/>
              </w:rPr>
              <w:t>, %</w:t>
            </w:r>
          </w:p>
        </w:tc>
        <w:tc>
          <w:tcPr>
            <w:tcW w:w="2069" w:type="pct"/>
            <w:gridSpan w:val="3"/>
          </w:tcPr>
          <w:p w:rsidR="003E23A3" w:rsidRPr="00017139" w:rsidRDefault="003E23A3" w:rsidP="003E23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квартал</w:t>
            </w:r>
          </w:p>
        </w:tc>
      </w:tr>
      <w:tr w:rsidR="003E23A3" w:rsidRPr="001C2627" w:rsidTr="006F5923">
        <w:trPr>
          <w:trHeight w:val="315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25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0,75</w:t>
            </w:r>
          </w:p>
        </w:tc>
      </w:tr>
      <w:tr w:rsidR="003E23A3" w:rsidRPr="001C2627" w:rsidTr="006F5923">
        <w:trPr>
          <w:trHeight w:val="225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30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35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</w:tcPr>
          <w:p w:rsidR="003E23A3" w:rsidRDefault="003E23A3" w:rsidP="003E23A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квартал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60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0,75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65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70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  <w:vAlign w:val="center"/>
          </w:tcPr>
          <w:p w:rsidR="003E23A3" w:rsidRDefault="003E23A3" w:rsidP="005B04A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квартал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5B04AE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5B04AE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75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Pr="00017139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0,75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80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1332" w:type="pct"/>
            <w:gridSpan w:val="2"/>
          </w:tcPr>
          <w:p w:rsidR="003E23A3" w:rsidRPr="001F6B4A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 xml:space="preserve">Более </w:t>
            </w:r>
            <w:r>
              <w:rPr>
                <w:rFonts w:ascii="Arial Narrow" w:hAnsi="Arial Narrow"/>
              </w:rPr>
              <w:t>85</w:t>
            </w:r>
            <w:r w:rsidRPr="001F6B4A">
              <w:rPr>
                <w:rFonts w:ascii="Arial Narrow" w:hAnsi="Arial Narrow"/>
              </w:rPr>
              <w:t>%</w:t>
            </w:r>
            <w:r w:rsidRPr="001F6B4A">
              <w:rPr>
                <w:rFonts w:ascii="Arial Narrow" w:hAnsi="Arial Narrow"/>
              </w:rPr>
              <w:tab/>
            </w:r>
          </w:p>
        </w:tc>
        <w:tc>
          <w:tcPr>
            <w:tcW w:w="737" w:type="pct"/>
          </w:tcPr>
          <w:p w:rsidR="003E23A3" w:rsidRDefault="003E23A3" w:rsidP="003E23A3">
            <w:pPr>
              <w:rPr>
                <w:rFonts w:ascii="Arial Narrow" w:hAnsi="Arial Narrow"/>
              </w:rPr>
            </w:pPr>
            <w:r w:rsidRPr="001F6B4A">
              <w:rPr>
                <w:rFonts w:ascii="Arial Narrow" w:hAnsi="Arial Narrow"/>
              </w:rPr>
              <w:t>+0,25</w:t>
            </w:r>
          </w:p>
        </w:tc>
      </w:tr>
      <w:tr w:rsidR="003E23A3" w:rsidRPr="001C2627" w:rsidTr="003E23A3">
        <w:trPr>
          <w:trHeight w:val="254"/>
        </w:trPr>
        <w:tc>
          <w:tcPr>
            <w:tcW w:w="1249" w:type="pct"/>
            <w:vMerge/>
            <w:vAlign w:val="center"/>
          </w:tcPr>
          <w:p w:rsidR="003E23A3" w:rsidRPr="00F92D79" w:rsidRDefault="003E23A3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  <w:vAlign w:val="center"/>
          </w:tcPr>
          <w:p w:rsidR="003E23A3" w:rsidRDefault="003E23A3" w:rsidP="006F59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В оценке уровня платежеспособности по итогам года показатель не участвует</w:t>
            </w:r>
          </w:p>
        </w:tc>
      </w:tr>
      <w:tr w:rsidR="00823457" w:rsidRPr="001C2627" w:rsidTr="006F5923">
        <w:trPr>
          <w:trHeight w:val="254"/>
        </w:trPr>
        <w:tc>
          <w:tcPr>
            <w:tcW w:w="1249" w:type="pct"/>
            <w:vAlign w:val="center"/>
          </w:tcPr>
          <w:p w:rsidR="00823457" w:rsidRPr="00F92D79" w:rsidRDefault="00823457" w:rsidP="006F5923">
            <w:pPr>
              <w:pStyle w:val="af"/>
              <w:ind w:left="25"/>
              <w:rPr>
                <w:rFonts w:ascii="Arial Narrow" w:hAnsi="Arial Narrow"/>
              </w:rPr>
            </w:pPr>
            <w:r w:rsidRPr="00F92D79">
              <w:rPr>
                <w:rFonts w:ascii="Arial Narrow" w:hAnsi="Arial Narrow"/>
              </w:rPr>
              <w:t xml:space="preserve">6. </w:t>
            </w:r>
            <w:r>
              <w:rPr>
                <w:rFonts w:ascii="Arial Narrow" w:hAnsi="Arial Narrow"/>
              </w:rPr>
              <w:t>Расходы ФОТ (</w:t>
            </w:r>
            <w:r w:rsidRPr="00F92D79">
              <w:rPr>
                <w:rFonts w:ascii="Arial Narrow" w:hAnsi="Arial Narrow"/>
              </w:rPr>
              <w:t>ЛП-2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1682" w:type="pct"/>
            <w:vMerge w:val="restart"/>
          </w:tcPr>
          <w:p w:rsidR="00823457" w:rsidRDefault="00823457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Выполнение плана по расходам на ФОТ с учетом кредиторской задолженности по оплате труда</w:t>
            </w:r>
            <w:r>
              <w:rPr>
                <w:rFonts w:ascii="Arial Narrow" w:hAnsi="Arial Narrow"/>
              </w:rPr>
              <w:t xml:space="preserve"> </w:t>
            </w:r>
            <w:r w:rsidRPr="001C2627">
              <w:rPr>
                <w:rFonts w:ascii="Arial Narrow" w:hAnsi="Arial Narrow"/>
              </w:rPr>
              <w:t xml:space="preserve">на </w:t>
            </w:r>
            <w:r>
              <w:rPr>
                <w:rFonts w:ascii="Arial Narrow" w:hAnsi="Arial Narrow"/>
              </w:rPr>
              <w:t>отчетную дату</w:t>
            </w:r>
            <w:r w:rsidRPr="001C2627">
              <w:rPr>
                <w:rFonts w:ascii="Arial Narrow" w:hAnsi="Arial Narrow"/>
              </w:rPr>
              <w:t>, %</w:t>
            </w:r>
          </w:p>
          <w:p w:rsidR="00823457" w:rsidRPr="001C2627" w:rsidRDefault="00823457" w:rsidP="007B2E37">
            <w:pPr>
              <w:rPr>
                <w:rFonts w:ascii="Arial Narrow" w:hAnsi="Arial Narrow"/>
              </w:rPr>
            </w:pPr>
            <w:r w:rsidRPr="0047018B">
              <w:rPr>
                <w:rFonts w:ascii="Arial Narrow" w:hAnsi="Arial Narrow"/>
              </w:rPr>
              <w:lastRenderedPageBreak/>
              <w:t>Оценивается в сравнении с показателем «</w:t>
            </w:r>
            <w:r>
              <w:rPr>
                <w:rFonts w:ascii="Arial Narrow" w:hAnsi="Arial Narrow"/>
              </w:rPr>
              <w:t xml:space="preserve">Допустимый </w:t>
            </w:r>
            <w:r w:rsidRPr="0047018B">
              <w:rPr>
                <w:rFonts w:ascii="Arial Narrow" w:hAnsi="Arial Narrow"/>
              </w:rPr>
              <w:t xml:space="preserve"> % расходов на ФОТ</w:t>
            </w:r>
            <w:r>
              <w:rPr>
                <w:rFonts w:ascii="Arial Narrow" w:hAnsi="Arial Narrow"/>
              </w:rPr>
              <w:t xml:space="preserve"> по итогам квартала</w:t>
            </w:r>
            <w:r w:rsidRPr="0047018B">
              <w:rPr>
                <w:rFonts w:ascii="Arial Narrow" w:hAnsi="Arial Narrow"/>
              </w:rPr>
              <w:t>» (алгоритм расчета показателя представлен в примечании).</w:t>
            </w:r>
          </w:p>
        </w:tc>
        <w:tc>
          <w:tcPr>
            <w:tcW w:w="1332" w:type="pct"/>
            <w:gridSpan w:val="2"/>
            <w:vAlign w:val="center"/>
          </w:tcPr>
          <w:p w:rsidR="00823457" w:rsidRPr="00017139" w:rsidRDefault="00823457" w:rsidP="005840FA">
            <w:pPr>
              <w:rPr>
                <w:rFonts w:ascii="Arial Narrow" w:hAnsi="Arial Narrow"/>
              </w:rPr>
            </w:pPr>
            <w:proofErr w:type="gramStart"/>
            <w:r w:rsidRPr="0047018B">
              <w:rPr>
                <w:rFonts w:ascii="Arial Narrow" w:hAnsi="Arial Narrow"/>
              </w:rPr>
              <w:lastRenderedPageBreak/>
              <w:t>Больше значения показателя «</w:t>
            </w:r>
            <w:r>
              <w:rPr>
                <w:rFonts w:ascii="Arial Narrow" w:hAnsi="Arial Narrow"/>
              </w:rPr>
              <w:t>Допустимый</w:t>
            </w:r>
            <w:r w:rsidRPr="0047018B">
              <w:rPr>
                <w:rFonts w:ascii="Arial Narrow" w:hAnsi="Arial Narrow"/>
              </w:rPr>
              <w:t xml:space="preserve"> % расходов на ФОТ</w:t>
            </w:r>
            <w:r>
              <w:rPr>
                <w:rFonts w:ascii="Arial Narrow" w:hAnsi="Arial Narrow"/>
              </w:rPr>
              <w:t xml:space="preserve"> по итогам квартала</w:t>
            </w:r>
            <w:r w:rsidRPr="0047018B">
              <w:rPr>
                <w:rFonts w:ascii="Arial Narrow" w:hAnsi="Arial Narrow"/>
              </w:rPr>
              <w:t>»</w:t>
            </w:r>
            <w:proofErr w:type="gramEnd"/>
          </w:p>
        </w:tc>
        <w:tc>
          <w:tcPr>
            <w:tcW w:w="737" w:type="pct"/>
            <w:vAlign w:val="center"/>
          </w:tcPr>
          <w:p w:rsidR="00823457" w:rsidRPr="00017139" w:rsidRDefault="00823457" w:rsidP="006F592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823457" w:rsidRPr="001C2627" w:rsidTr="00823457">
        <w:trPr>
          <w:trHeight w:val="254"/>
        </w:trPr>
        <w:tc>
          <w:tcPr>
            <w:tcW w:w="1249" w:type="pct"/>
            <w:vAlign w:val="center"/>
          </w:tcPr>
          <w:p w:rsidR="00823457" w:rsidRPr="00F92D79" w:rsidRDefault="00823457" w:rsidP="006F5923">
            <w:pPr>
              <w:pStyle w:val="af"/>
              <w:ind w:left="25"/>
              <w:rPr>
                <w:rFonts w:ascii="Arial Narrow" w:hAnsi="Arial Narrow"/>
              </w:rPr>
            </w:pPr>
          </w:p>
        </w:tc>
        <w:tc>
          <w:tcPr>
            <w:tcW w:w="1682" w:type="pct"/>
            <w:vMerge/>
          </w:tcPr>
          <w:p w:rsidR="00823457" w:rsidRPr="001C2627" w:rsidRDefault="00823457" w:rsidP="006F5923">
            <w:pPr>
              <w:rPr>
                <w:rFonts w:ascii="Arial Narrow" w:hAnsi="Arial Narrow"/>
              </w:rPr>
            </w:pPr>
          </w:p>
        </w:tc>
        <w:tc>
          <w:tcPr>
            <w:tcW w:w="2069" w:type="pct"/>
            <w:gridSpan w:val="3"/>
            <w:vAlign w:val="center"/>
          </w:tcPr>
          <w:p w:rsidR="00823457" w:rsidRDefault="00823457" w:rsidP="006F5923">
            <w:pPr>
              <w:jc w:val="center"/>
              <w:rPr>
                <w:rFonts w:ascii="Arial Narrow" w:hAnsi="Arial Narrow"/>
              </w:rPr>
            </w:pPr>
            <w:r w:rsidRPr="00823457">
              <w:rPr>
                <w:rFonts w:ascii="Arial Narrow" w:hAnsi="Arial Narrow"/>
              </w:rPr>
              <w:t>В оценке уровня платежеспособности по итогам года показатель не участвует</w:t>
            </w:r>
          </w:p>
        </w:tc>
      </w:tr>
      <w:tr w:rsidR="003E23A3" w:rsidRPr="001C2627" w:rsidTr="006F5923">
        <w:tc>
          <w:tcPr>
            <w:tcW w:w="1249" w:type="pct"/>
            <w:vAlign w:val="center"/>
          </w:tcPr>
          <w:p w:rsidR="003E23A3" w:rsidRPr="0020384F" w:rsidRDefault="003E23A3" w:rsidP="006F5923">
            <w:pPr>
              <w:ind w:left="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7</w:t>
            </w:r>
            <w:r w:rsidRPr="0020384F">
              <w:rPr>
                <w:rFonts w:ascii="Arial Narrow" w:hAnsi="Arial Narrow"/>
              </w:rPr>
              <w:t>. Изменение кредитных обязательств (ЛП-3)</w:t>
            </w:r>
          </w:p>
        </w:tc>
        <w:tc>
          <w:tcPr>
            <w:tcW w:w="1682" w:type="pct"/>
          </w:tcPr>
          <w:p w:rsidR="003E23A3" w:rsidRPr="001C2627" w:rsidRDefault="003E23A3" w:rsidP="00301DC8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 xml:space="preserve">Изменение кредитных обязательств (абсолютная величина) по состоянию на </w:t>
            </w:r>
            <w:r w:rsidR="00301DC8">
              <w:rPr>
                <w:rFonts w:ascii="Arial Narrow" w:hAnsi="Arial Narrow"/>
              </w:rPr>
              <w:t>отчетную дату</w:t>
            </w:r>
            <w:r w:rsidRPr="001C2627">
              <w:rPr>
                <w:rFonts w:ascii="Arial Narrow" w:hAnsi="Arial Narrow"/>
              </w:rPr>
              <w:t>, млн. руб.</w:t>
            </w:r>
          </w:p>
        </w:tc>
        <w:tc>
          <w:tcPr>
            <w:tcW w:w="1332" w:type="pct"/>
            <w:gridSpan w:val="2"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0</w:t>
            </w:r>
          </w:p>
        </w:tc>
        <w:tc>
          <w:tcPr>
            <w:tcW w:w="737" w:type="pct"/>
          </w:tcPr>
          <w:p w:rsidR="003E23A3" w:rsidRPr="00017139" w:rsidRDefault="003E23A3" w:rsidP="006F5923">
            <w:pPr>
              <w:rPr>
                <w:rFonts w:ascii="Arial Narrow" w:hAnsi="Arial Narrow"/>
              </w:rPr>
            </w:pPr>
            <w:r w:rsidRPr="00017139">
              <w:rPr>
                <w:rFonts w:ascii="Arial Narrow" w:hAnsi="Arial Narrow"/>
              </w:rPr>
              <w:t>0,5</w:t>
            </w:r>
          </w:p>
        </w:tc>
      </w:tr>
      <w:tr w:rsidR="003E23A3" w:rsidRPr="001C2627" w:rsidTr="006F5923">
        <w:tc>
          <w:tcPr>
            <w:tcW w:w="1249" w:type="pct"/>
            <w:vAlign w:val="center"/>
          </w:tcPr>
          <w:p w:rsidR="003E23A3" w:rsidRPr="0020384F" w:rsidRDefault="003E23A3" w:rsidP="006F5923">
            <w:pPr>
              <w:ind w:left="2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  <w:r w:rsidRPr="0020384F">
              <w:rPr>
                <w:rFonts w:ascii="Arial Narrow" w:hAnsi="Arial Narrow"/>
              </w:rPr>
              <w:t xml:space="preserve">. </w:t>
            </w:r>
            <w:r>
              <w:rPr>
                <w:rFonts w:ascii="Arial Narrow" w:hAnsi="Arial Narrow"/>
              </w:rPr>
              <w:t>Текущая долговая нагрузка</w:t>
            </w:r>
            <w:r w:rsidRPr="0047018B">
              <w:rPr>
                <w:rFonts w:ascii="Arial Narrow" w:hAnsi="Arial Narrow"/>
              </w:rPr>
              <w:t xml:space="preserve"> (ЛП-5)</w:t>
            </w:r>
          </w:p>
        </w:tc>
        <w:tc>
          <w:tcPr>
            <w:tcW w:w="1682" w:type="pct"/>
          </w:tcPr>
          <w:p w:rsidR="003E23A3" w:rsidRPr="001C2627" w:rsidRDefault="003E23A3" w:rsidP="00301DC8">
            <w:pPr>
              <w:rPr>
                <w:rFonts w:ascii="Arial Narrow" w:hAnsi="Arial Narrow"/>
              </w:rPr>
            </w:pPr>
            <w:r w:rsidRPr="0047018B">
              <w:rPr>
                <w:rFonts w:ascii="Arial Narrow" w:hAnsi="Arial Narrow"/>
              </w:rPr>
              <w:t xml:space="preserve">Коэффициент текущей  долговой нагрузки по состоянию на </w:t>
            </w:r>
            <w:r w:rsidR="00301DC8">
              <w:rPr>
                <w:rFonts w:ascii="Arial Narrow" w:hAnsi="Arial Narrow"/>
              </w:rPr>
              <w:t>отчетную дату, % от годового объема поступлений от ПДД</w:t>
            </w:r>
            <w:r w:rsidRPr="0047018B">
              <w:rPr>
                <w:rFonts w:ascii="Arial Narrow" w:hAnsi="Arial Narrow"/>
              </w:rPr>
              <w:t>.</w:t>
            </w:r>
          </w:p>
        </w:tc>
        <w:tc>
          <w:tcPr>
            <w:tcW w:w="1332" w:type="pct"/>
            <w:gridSpan w:val="2"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Более 25%</w:t>
            </w:r>
          </w:p>
        </w:tc>
        <w:tc>
          <w:tcPr>
            <w:tcW w:w="737" w:type="pct"/>
          </w:tcPr>
          <w:p w:rsidR="003E23A3" w:rsidRPr="001C2627" w:rsidRDefault="003E23A3" w:rsidP="006F5923">
            <w:pPr>
              <w:rPr>
                <w:rFonts w:ascii="Arial Narrow" w:hAnsi="Arial Narrow"/>
              </w:rPr>
            </w:pPr>
            <w:r w:rsidRPr="001C2627">
              <w:rPr>
                <w:rFonts w:ascii="Arial Narrow" w:hAnsi="Arial Narrow"/>
              </w:rPr>
              <w:t>1</w:t>
            </w:r>
          </w:p>
        </w:tc>
      </w:tr>
    </w:tbl>
    <w:p w:rsidR="006F5923" w:rsidRDefault="006F5923" w:rsidP="006F5923">
      <w:pPr>
        <w:rPr>
          <w:rFonts w:ascii="Arial Narrow" w:hAnsi="Arial Narrow"/>
          <w:b/>
          <w:sz w:val="28"/>
          <w:szCs w:val="28"/>
        </w:rPr>
      </w:pPr>
    </w:p>
    <w:p w:rsidR="004C72B6" w:rsidRPr="00C76689" w:rsidRDefault="004C72B6" w:rsidP="004C72B6">
      <w:pPr>
        <w:spacing w:after="0" w:line="240" w:lineRule="auto"/>
        <w:outlineLvl w:val="0"/>
        <w:rPr>
          <w:rFonts w:ascii="Arial Narrow" w:hAnsi="Arial Narrow"/>
          <w:b/>
          <w:sz w:val="28"/>
        </w:rPr>
      </w:pPr>
      <w:r w:rsidRPr="00C76689">
        <w:rPr>
          <w:rFonts w:ascii="Arial Narrow" w:hAnsi="Arial Narrow"/>
          <w:b/>
          <w:sz w:val="28"/>
        </w:rPr>
        <w:t xml:space="preserve">Группы учреждений по </w:t>
      </w:r>
      <w:r>
        <w:rPr>
          <w:rFonts w:ascii="Arial Narrow" w:hAnsi="Arial Narrow"/>
          <w:b/>
          <w:sz w:val="28"/>
        </w:rPr>
        <w:t>оценке платежеспособности</w:t>
      </w:r>
      <w:r w:rsidRPr="00C76689">
        <w:rPr>
          <w:rFonts w:ascii="Arial Narrow" w:hAnsi="Arial Narrow"/>
          <w:b/>
          <w:sz w:val="28"/>
        </w:rPr>
        <w:t>:</w:t>
      </w:r>
    </w:p>
    <w:p w:rsidR="004C72B6" w:rsidRPr="00A35490" w:rsidRDefault="004C72B6" w:rsidP="004C72B6">
      <w:pPr>
        <w:spacing w:after="0" w:line="240" w:lineRule="auto"/>
        <w:rPr>
          <w:rFonts w:ascii="Arial Narrow" w:hAnsi="Arial Narrow"/>
          <w:sz w:val="28"/>
        </w:rPr>
      </w:pPr>
      <w:r w:rsidRPr="00A35490">
        <w:rPr>
          <w:rFonts w:ascii="Arial Narrow" w:hAnsi="Arial Narrow"/>
          <w:sz w:val="28"/>
        </w:rPr>
        <w:t>1. Учреждения с критическим уровнем платежеспособности (</w:t>
      </w:r>
      <w:r w:rsidR="00C312E6" w:rsidRPr="00A35490">
        <w:rPr>
          <w:rFonts w:ascii="Arial Narrow" w:hAnsi="Arial Narrow"/>
          <w:sz w:val="28"/>
        </w:rPr>
        <w:t>2</w:t>
      </w:r>
      <w:r w:rsidRPr="00A35490">
        <w:rPr>
          <w:rFonts w:ascii="Arial Narrow" w:hAnsi="Arial Narrow"/>
          <w:sz w:val="28"/>
        </w:rPr>
        <w:t xml:space="preserve"> балла и более)</w:t>
      </w:r>
    </w:p>
    <w:p w:rsidR="004C72B6" w:rsidRPr="00A35490" w:rsidRDefault="004C72B6" w:rsidP="004C72B6">
      <w:pPr>
        <w:spacing w:after="0" w:line="240" w:lineRule="auto"/>
        <w:rPr>
          <w:rFonts w:ascii="Arial Narrow" w:hAnsi="Arial Narrow"/>
          <w:sz w:val="28"/>
        </w:rPr>
      </w:pPr>
      <w:r w:rsidRPr="00A35490">
        <w:rPr>
          <w:rFonts w:ascii="Arial Narrow" w:hAnsi="Arial Narrow"/>
          <w:sz w:val="28"/>
        </w:rPr>
        <w:t xml:space="preserve">2. Учреждения с низким уровнем платежеспособности (более </w:t>
      </w:r>
      <w:r w:rsidR="00C312E6" w:rsidRPr="00A35490">
        <w:rPr>
          <w:rFonts w:ascii="Arial Narrow" w:hAnsi="Arial Narrow"/>
          <w:sz w:val="28"/>
        </w:rPr>
        <w:t>1</w:t>
      </w:r>
      <w:r w:rsidRPr="00A35490">
        <w:rPr>
          <w:rFonts w:ascii="Arial Narrow" w:hAnsi="Arial Narrow"/>
          <w:sz w:val="28"/>
        </w:rPr>
        <w:t xml:space="preserve"> балл</w:t>
      </w:r>
      <w:r w:rsidR="00C312E6" w:rsidRPr="00A35490">
        <w:rPr>
          <w:rFonts w:ascii="Arial Narrow" w:hAnsi="Arial Narrow"/>
          <w:sz w:val="28"/>
        </w:rPr>
        <w:t>а</w:t>
      </w:r>
      <w:r w:rsidRPr="00A35490">
        <w:rPr>
          <w:rFonts w:ascii="Arial Narrow" w:hAnsi="Arial Narrow"/>
          <w:sz w:val="28"/>
        </w:rPr>
        <w:t xml:space="preserve"> и менее </w:t>
      </w:r>
      <w:r w:rsidR="00C312E6" w:rsidRPr="00A35490">
        <w:rPr>
          <w:rFonts w:ascii="Arial Narrow" w:hAnsi="Arial Narrow"/>
          <w:sz w:val="28"/>
        </w:rPr>
        <w:t>2-х</w:t>
      </w:r>
      <w:r w:rsidRPr="00A35490">
        <w:rPr>
          <w:rFonts w:ascii="Arial Narrow" w:hAnsi="Arial Narrow"/>
          <w:sz w:val="28"/>
        </w:rPr>
        <w:t>)</w:t>
      </w:r>
    </w:p>
    <w:p w:rsidR="004C72B6" w:rsidRDefault="004C72B6" w:rsidP="004C72B6">
      <w:pPr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A35490">
        <w:rPr>
          <w:rFonts w:ascii="Arial Narrow" w:hAnsi="Arial Narrow"/>
          <w:sz w:val="28"/>
        </w:rPr>
        <w:t>3. Учреждения с рисками платежеспособности (менее</w:t>
      </w:r>
      <w:r w:rsidR="00C312E6" w:rsidRPr="00A35490">
        <w:rPr>
          <w:rFonts w:ascii="Arial Narrow" w:hAnsi="Arial Narrow"/>
          <w:sz w:val="28"/>
        </w:rPr>
        <w:t xml:space="preserve"> 1 балла</w:t>
      </w:r>
      <w:r w:rsidRPr="00A35490">
        <w:rPr>
          <w:rFonts w:ascii="Arial Narrow" w:hAnsi="Arial Narrow"/>
          <w:sz w:val="28"/>
        </w:rPr>
        <w:t>)</w:t>
      </w:r>
    </w:p>
    <w:p w:rsidR="004C72B6" w:rsidRDefault="004C72B6" w:rsidP="00D93333">
      <w:pPr>
        <w:ind w:firstLine="709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301DC8" w:rsidRDefault="00301DC8">
      <w:pPr>
        <w:spacing w:after="200" w:line="276" w:lineRule="auto"/>
        <w:rPr>
          <w:rFonts w:ascii="Arial Narrow" w:hAnsi="Arial Narrow"/>
          <w:b/>
          <w:sz w:val="24"/>
          <w:highlight w:val="yellow"/>
        </w:rPr>
      </w:pPr>
      <w:r>
        <w:rPr>
          <w:rFonts w:ascii="Arial Narrow" w:hAnsi="Arial Narrow"/>
          <w:b/>
          <w:sz w:val="24"/>
          <w:highlight w:val="yellow"/>
        </w:rPr>
        <w:br w:type="page"/>
      </w:r>
    </w:p>
    <w:p w:rsidR="000F0C51" w:rsidRPr="00AC5B05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lastRenderedPageBreak/>
        <w:t>ПФУ-7</w:t>
      </w:r>
      <w:r w:rsidRPr="004560B5">
        <w:rPr>
          <w:rFonts w:ascii="Arial Narrow" w:hAnsi="Arial Narrow"/>
          <w:b/>
          <w:sz w:val="24"/>
        </w:rPr>
        <w:t xml:space="preserve">: Остаток средств после погашения </w:t>
      </w:r>
      <w:r>
        <w:rPr>
          <w:rFonts w:ascii="Arial Narrow" w:hAnsi="Arial Narrow"/>
          <w:b/>
          <w:sz w:val="24"/>
        </w:rPr>
        <w:t>задолженности перед персоналом, уплаты НДФЛ и взносов в государственные внебюджетные фонды на отчетную дату</w:t>
      </w:r>
    </w:p>
    <w:p w:rsidR="000F0C51" w:rsidRPr="00AC5B05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AC5B05">
        <w:rPr>
          <w:rFonts w:ascii="Arial Narrow" w:hAnsi="Arial Narrow"/>
          <w:b/>
          <w:sz w:val="24"/>
        </w:rPr>
        <w:t>Интерпретация:</w:t>
      </w:r>
      <w:r w:rsidRPr="00AC5B05">
        <w:rPr>
          <w:rFonts w:ascii="Arial Narrow" w:hAnsi="Arial Narrow"/>
          <w:sz w:val="24"/>
        </w:rPr>
        <w:t xml:space="preserve"> х</w:t>
      </w:r>
      <w:r w:rsidRPr="00AC5B05">
        <w:rPr>
          <w:rFonts w:ascii="Arial Narrow" w:eastAsia="Calibri" w:hAnsi="Arial Narrow" w:cs="Times New Roman"/>
          <w:sz w:val="24"/>
          <w:szCs w:val="24"/>
        </w:rPr>
        <w:t xml:space="preserve">арактеризует </w:t>
      </w:r>
      <w:r>
        <w:rPr>
          <w:rFonts w:ascii="Arial Narrow" w:eastAsia="Calibri" w:hAnsi="Arial Narrow" w:cs="Times New Roman"/>
          <w:sz w:val="24"/>
          <w:szCs w:val="24"/>
        </w:rPr>
        <w:t xml:space="preserve">наличие остатка средств учреждения для исполнения обязательств по погашению кредиторской задолженности </w:t>
      </w:r>
    </w:p>
    <w:p w:rsidR="000F0C51" w:rsidRPr="00AC5B05" w:rsidRDefault="000F0C51" w:rsidP="000F0C51">
      <w:pPr>
        <w:spacing w:after="0"/>
        <w:ind w:firstLine="709"/>
        <w:jc w:val="both"/>
        <w:outlineLvl w:val="0"/>
        <w:rPr>
          <w:rFonts w:ascii="Arial Narrow" w:hAnsi="Arial Narrow"/>
          <w:sz w:val="24"/>
        </w:rPr>
      </w:pPr>
      <w:r w:rsidRPr="00AC5B05">
        <w:rPr>
          <w:rFonts w:ascii="Arial Narrow" w:hAnsi="Arial Narrow"/>
          <w:b/>
          <w:sz w:val="24"/>
        </w:rPr>
        <w:t>Алгоритм расчета</w:t>
      </w:r>
      <w:r w:rsidRPr="00AC5B05">
        <w:rPr>
          <w:rFonts w:ascii="Arial Narrow" w:hAnsi="Arial Narrow"/>
          <w:sz w:val="24"/>
        </w:rPr>
        <w:t>:</w:t>
      </w:r>
    </w:p>
    <w:p w:rsidR="000F0C51" w:rsidRPr="008631A8" w:rsidRDefault="00CB4DF0" w:rsidP="000F0C51">
      <w:pPr>
        <w:spacing w:after="0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ourier New"/>
            <w:sz w:val="24"/>
            <w:szCs w:val="24"/>
          </w:rPr>
          <m:t xml:space="preserve">=ОС- </m:t>
        </m:r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зп, вф</m:t>
            </m:r>
          </m:sup>
        </m:sSubSup>
        <m:r>
          <w:rPr>
            <w:rFonts w:ascii="Cambria Math" w:eastAsia="Calibri" w:hAnsi="Cambria Math" w:cs="Courier New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зп, вф</m:t>
            </m:r>
          </m:sup>
        </m:sSubSup>
      </m:oMath>
      <w:r w:rsidR="000F0C5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F0C51" w:rsidRPr="00FF1EB6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FF1EB6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0F0C51" w:rsidRDefault="003718B4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r>
          <w:rPr>
            <w:rFonts w:ascii="Cambria Math" w:eastAsia="Calibri" w:hAnsi="Cambria Math" w:cs="Courier New"/>
            <w:sz w:val="24"/>
            <w:szCs w:val="24"/>
          </w:rPr>
          <m:t>ОС</m:t>
        </m:r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>остаток средств на отчетную дату</w:t>
      </w:r>
    </w:p>
    <w:p w:rsidR="000571EA" w:rsidRDefault="00CB4DF0" w:rsidP="000571EA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зп, вф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кредиторская </w:t>
      </w:r>
      <w:r w:rsidR="000F0C51" w:rsidRPr="004046D3">
        <w:rPr>
          <w:rFonts w:ascii="Arial Narrow" w:eastAsia="Calibri" w:hAnsi="Arial Narrow" w:cs="Times New Roman"/>
          <w:sz w:val="24"/>
          <w:szCs w:val="24"/>
        </w:rPr>
        <w:t xml:space="preserve">задолженность </w:t>
      </w:r>
      <w:r w:rsidR="000F0C51" w:rsidRPr="004046D3">
        <w:rPr>
          <w:rFonts w:ascii="Arial Narrow" w:hAnsi="Arial Narrow"/>
          <w:sz w:val="24"/>
        </w:rPr>
        <w:t xml:space="preserve">перед персоналом, </w:t>
      </w:r>
      <w:r w:rsidR="000F0C51">
        <w:rPr>
          <w:rFonts w:ascii="Arial Narrow" w:hAnsi="Arial Narrow"/>
          <w:sz w:val="24"/>
        </w:rPr>
        <w:t xml:space="preserve">по </w:t>
      </w:r>
      <w:r w:rsidR="000F0C51" w:rsidRPr="004046D3">
        <w:rPr>
          <w:rFonts w:ascii="Arial Narrow" w:hAnsi="Arial Narrow"/>
          <w:sz w:val="24"/>
        </w:rPr>
        <w:t>уплат</w:t>
      </w:r>
      <w:r w:rsidR="000F0C51">
        <w:rPr>
          <w:rFonts w:ascii="Arial Narrow" w:hAnsi="Arial Narrow"/>
          <w:sz w:val="24"/>
        </w:rPr>
        <w:t>е</w:t>
      </w:r>
      <w:r w:rsidR="000F0C51" w:rsidRPr="004046D3">
        <w:rPr>
          <w:rFonts w:ascii="Arial Narrow" w:hAnsi="Arial Narrow"/>
          <w:sz w:val="24"/>
        </w:rPr>
        <w:t xml:space="preserve"> НДФЛ и взносов в государственные внебюджетные фонды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571EA" w:rsidRPr="00BD7481">
        <w:rPr>
          <w:rFonts w:ascii="Arial Narrow" w:hAnsi="Arial Narrow"/>
          <w:sz w:val="24"/>
        </w:rPr>
        <w:t>по ПДД</w:t>
      </w:r>
      <w:r w:rsidR="000571EA">
        <w:rPr>
          <w:rFonts w:ascii="Arial Narrow" w:hAnsi="Arial Narrow"/>
          <w:b/>
          <w:sz w:val="24"/>
        </w:rPr>
        <w:t xml:space="preserve"> </w:t>
      </w:r>
      <w:r w:rsidR="000571EA">
        <w:rPr>
          <w:rFonts w:ascii="Arial Narrow" w:eastAsia="Calibri" w:hAnsi="Arial Narrow" w:cs="Times New Roman"/>
          <w:sz w:val="24"/>
          <w:szCs w:val="24"/>
        </w:rPr>
        <w:t xml:space="preserve">на отчетную дату </w:t>
      </w:r>
    </w:p>
    <w:p w:rsidR="003718B4" w:rsidRDefault="00CB4DF0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зп, вф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кредиторская задолженность </w:t>
      </w:r>
      <w:r w:rsidR="000F0C51" w:rsidRPr="004046D3">
        <w:rPr>
          <w:rFonts w:ascii="Arial Narrow" w:hAnsi="Arial Narrow"/>
          <w:sz w:val="24"/>
        </w:rPr>
        <w:t xml:space="preserve">перед персоналом, </w:t>
      </w:r>
      <w:r w:rsidR="000F0C51">
        <w:rPr>
          <w:rFonts w:ascii="Arial Narrow" w:hAnsi="Arial Narrow"/>
          <w:sz w:val="24"/>
        </w:rPr>
        <w:t xml:space="preserve">по </w:t>
      </w:r>
      <w:r w:rsidR="000F0C51" w:rsidRPr="004046D3">
        <w:rPr>
          <w:rFonts w:ascii="Arial Narrow" w:hAnsi="Arial Narrow"/>
          <w:sz w:val="24"/>
        </w:rPr>
        <w:t>уплат</w:t>
      </w:r>
      <w:r w:rsidR="000F0C51">
        <w:rPr>
          <w:rFonts w:ascii="Arial Narrow" w:hAnsi="Arial Narrow"/>
          <w:sz w:val="24"/>
        </w:rPr>
        <w:t>е</w:t>
      </w:r>
      <w:r w:rsidR="000F0C51" w:rsidRPr="004046D3">
        <w:rPr>
          <w:rFonts w:ascii="Arial Narrow" w:hAnsi="Arial Narrow"/>
          <w:sz w:val="24"/>
        </w:rPr>
        <w:t xml:space="preserve"> НДФЛ и взносов в государственные внебюджетные фонды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571EA">
        <w:rPr>
          <w:rFonts w:ascii="Arial Narrow" w:eastAsia="Calibri" w:hAnsi="Arial Narrow" w:cs="Times New Roman"/>
          <w:sz w:val="24"/>
          <w:szCs w:val="24"/>
        </w:rPr>
        <w:t xml:space="preserve">по ГЗ </w:t>
      </w:r>
      <w:r w:rsidR="000F0C51">
        <w:rPr>
          <w:rFonts w:ascii="Arial Narrow" w:eastAsia="Calibri" w:hAnsi="Arial Narrow" w:cs="Times New Roman"/>
          <w:sz w:val="24"/>
          <w:szCs w:val="24"/>
        </w:rPr>
        <w:t>на отчетную дату</w:t>
      </w:r>
      <w:r w:rsidR="004909B5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2456"/>
        <w:gridCol w:w="1431"/>
        <w:gridCol w:w="1465"/>
      </w:tblGrid>
      <w:tr w:rsidR="003718B4" w:rsidRPr="000571EA" w:rsidTr="00777F42">
        <w:trPr>
          <w:trHeight w:val="211"/>
        </w:trPr>
        <w:tc>
          <w:tcPr>
            <w:tcW w:w="2376" w:type="dxa"/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71EA">
              <w:rPr>
                <w:rFonts w:ascii="Arial Narrow" w:hAnsi="Arial Narrow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71EA">
              <w:rPr>
                <w:rFonts w:ascii="Arial Narrow" w:hAnsi="Arial Narrow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2456" w:type="dxa"/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71EA">
              <w:rPr>
                <w:rFonts w:ascii="Arial Narrow" w:hAnsi="Arial Narrow"/>
                <w:b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71EA">
              <w:rPr>
                <w:rFonts w:ascii="Arial Narrow" w:hAnsi="Arial Narrow"/>
                <w:b/>
                <w:sz w:val="24"/>
                <w:szCs w:val="24"/>
              </w:rPr>
              <w:t xml:space="preserve">Строка </w:t>
            </w: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571EA">
              <w:rPr>
                <w:rFonts w:ascii="Arial Narrow" w:hAnsi="Arial Narrow"/>
                <w:b/>
                <w:sz w:val="24"/>
                <w:szCs w:val="24"/>
              </w:rPr>
              <w:t>Столбец</w:t>
            </w:r>
          </w:p>
        </w:tc>
      </w:tr>
      <w:tr w:rsidR="003718B4" w:rsidRPr="000571EA" w:rsidTr="00777F42">
        <w:trPr>
          <w:trHeight w:val="642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Остаток средств на отчетную дату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/>
                <w:sz w:val="24"/>
                <w:szCs w:val="24"/>
              </w:rPr>
              <w:t xml:space="preserve">ф.0503779 "Сведения об остатках денежных средств учреждения» 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 w:cs="Arial"/>
                <w:iCs/>
                <w:sz w:val="24"/>
                <w:szCs w:val="24"/>
              </w:rPr>
              <w:t>1. Счета в кредитных</w:t>
            </w:r>
            <w:r w:rsidRPr="000571EA">
              <w:rPr>
                <w:rFonts w:ascii="Arial Narrow" w:hAnsi="Arial Narrow" w:cs="Arial"/>
                <w:iCs/>
                <w:sz w:val="24"/>
                <w:szCs w:val="24"/>
              </w:rPr>
              <w:br/>
              <w:t>организациях</w:t>
            </w:r>
          </w:p>
        </w:tc>
        <w:tc>
          <w:tcPr>
            <w:tcW w:w="0" w:type="auto"/>
            <w:vMerge w:val="restart"/>
            <w:vAlign w:val="center"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/>
                <w:sz w:val="24"/>
                <w:szCs w:val="24"/>
              </w:rPr>
              <w:t>Значения по КФО 2, 4</w:t>
            </w:r>
          </w:p>
        </w:tc>
        <w:tc>
          <w:tcPr>
            <w:tcW w:w="0" w:type="auto"/>
            <w:vMerge w:val="restart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0F0C51" w:rsidRPr="000571EA" w:rsidRDefault="000F0C51" w:rsidP="003718B4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/>
                <w:sz w:val="24"/>
                <w:szCs w:val="24"/>
              </w:rPr>
              <w:t>5 «</w:t>
            </w:r>
            <w:r w:rsidR="003718B4" w:rsidRPr="000571EA">
              <w:rPr>
                <w:rFonts w:ascii="Arial Narrow" w:hAnsi="Arial Narrow"/>
                <w:sz w:val="24"/>
                <w:szCs w:val="24"/>
              </w:rPr>
              <w:t>На конец отчетного периода о</w:t>
            </w:r>
            <w:r w:rsidRPr="000571EA">
              <w:rPr>
                <w:rFonts w:ascii="Arial Narrow" w:hAnsi="Arial Narrow"/>
                <w:sz w:val="24"/>
                <w:szCs w:val="24"/>
              </w:rPr>
              <w:t xml:space="preserve">статок средств на счете » </w:t>
            </w:r>
          </w:p>
        </w:tc>
      </w:tr>
      <w:tr w:rsidR="003718B4" w:rsidRPr="000571EA" w:rsidTr="00777F42">
        <w:trPr>
          <w:trHeight w:val="641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 w:cs="Arial"/>
                <w:iCs/>
                <w:sz w:val="24"/>
                <w:szCs w:val="24"/>
              </w:rPr>
              <w:t>2. Счета в финансовом органе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667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 w:cs="Arial"/>
                <w:iCs/>
                <w:sz w:val="24"/>
                <w:szCs w:val="24"/>
              </w:rPr>
              <w:t>3.Средства в кассе учреждения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81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Кредиторская  задолженность </w:t>
            </w:r>
            <w:r w:rsidRPr="000571EA">
              <w:rPr>
                <w:rFonts w:ascii="Arial Narrow" w:hAnsi="Arial Narrow"/>
                <w:sz w:val="24"/>
                <w:szCs w:val="24"/>
              </w:rPr>
              <w:t>перед персоналом, по уплате НДФЛ и взносов в государственные внебюджетные фонды</w:t>
            </w: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на отчетную дату (ПДД)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2.302.11.000</w:t>
            </w:r>
          </w:p>
        </w:tc>
        <w:tc>
          <w:tcPr>
            <w:tcW w:w="0" w:type="auto"/>
            <w:vMerge w:val="restart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2.302.13.000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2.303.01.000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2.303.02.000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2.303.06.000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2.303.07.000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2.303.08.000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2.303.09.000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2.303.10.000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2.303.11.000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2.304.02.000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2.304.03.000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81"/>
        </w:trPr>
        <w:tc>
          <w:tcPr>
            <w:tcW w:w="237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 xml:space="preserve">Кредиторская  задолженность </w:t>
            </w:r>
            <w:r w:rsidRPr="000571EA">
              <w:rPr>
                <w:rFonts w:ascii="Arial Narrow" w:hAnsi="Arial Narrow"/>
                <w:sz w:val="24"/>
                <w:szCs w:val="24"/>
              </w:rPr>
              <w:t>перед персоналом, по уплате НДФЛ и взносов в государственные внебюджетные фонды</w:t>
            </w: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на отчетную дату (ГЗ)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571EA"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24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4.302.11.000</w:t>
            </w:r>
          </w:p>
        </w:tc>
        <w:tc>
          <w:tcPr>
            <w:tcW w:w="0" w:type="auto"/>
            <w:vMerge w:val="restart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4.302.13.000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4.303.01.000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4.303.02.000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4.303.06.000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4.303.07.000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4.303.08.000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4.303.09.000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4.303.10.000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4.303.11.000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4.304.02.000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3718B4" w:rsidRPr="000571EA" w:rsidTr="00777F42">
        <w:trPr>
          <w:trHeight w:val="174"/>
        </w:trPr>
        <w:tc>
          <w:tcPr>
            <w:tcW w:w="23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0571EA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0571EA">
              <w:rPr>
                <w:rFonts w:ascii="Arial Narrow" w:eastAsia="Calibri" w:hAnsi="Arial Narrow" w:cs="Times New Roman"/>
                <w:sz w:val="24"/>
                <w:szCs w:val="24"/>
              </w:rPr>
              <w:t>4.304.03.000</w:t>
            </w:r>
          </w:p>
        </w:tc>
        <w:tc>
          <w:tcPr>
            <w:tcW w:w="0" w:type="auto"/>
            <w:vMerge/>
          </w:tcPr>
          <w:p w:rsidR="000F0C51" w:rsidRPr="000571EA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0571EA" w:rsidRDefault="000571EA" w:rsidP="00777F42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</w:rPr>
      </w:pPr>
    </w:p>
    <w:p w:rsidR="000F0C51" w:rsidRPr="00204EA8" w:rsidRDefault="000F0C51" w:rsidP="00777F42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0F0C51" w:rsidRDefault="000F0C51" w:rsidP="00777F42">
      <w:pPr>
        <w:spacing w:after="0" w:line="240" w:lineRule="auto"/>
        <w:ind w:firstLine="709"/>
        <w:jc w:val="both"/>
        <w:rPr>
          <w:rFonts w:ascii="Arial Narrow" w:hAnsi="Arial Narrow"/>
          <w:sz w:val="24"/>
        </w:rPr>
      </w:pPr>
      <w:r w:rsidRPr="00D43B06">
        <w:rPr>
          <w:rFonts w:ascii="Arial Narrow" w:hAnsi="Arial Narrow"/>
          <w:b/>
          <w:color w:val="76923C"/>
          <w:sz w:val="24"/>
        </w:rPr>
        <w:t>Оптимальное значение:</w:t>
      </w:r>
      <w:r w:rsidRPr="004F32C0">
        <w:rPr>
          <w:rFonts w:ascii="Arial Narrow" w:hAnsi="Arial Narrow"/>
          <w:b/>
          <w:color w:val="4F6228" w:themeColor="accent3" w:themeShade="80"/>
          <w:sz w:val="24"/>
        </w:rPr>
        <w:t xml:space="preserve"> </w:t>
      </w:r>
      <w:r w:rsidRPr="004F32C0">
        <w:rPr>
          <w:rFonts w:ascii="Arial Narrow" w:hAnsi="Arial Narrow"/>
          <w:color w:val="4F6228" w:themeColor="accent3" w:themeShade="80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0 и более                     </w:t>
      </w:r>
    </w:p>
    <w:p w:rsidR="000571EA" w:rsidRDefault="000F0C51" w:rsidP="00777F42">
      <w:pPr>
        <w:spacing w:after="0" w:line="240" w:lineRule="auto"/>
        <w:ind w:firstLine="709"/>
        <w:rPr>
          <w:rFonts w:ascii="Arial Narrow" w:hAnsi="Arial Narrow"/>
          <w:b/>
          <w:sz w:val="24"/>
        </w:rPr>
      </w:pPr>
      <w:r w:rsidRPr="00FA1967">
        <w:rPr>
          <w:rFonts w:ascii="Arial Narrow" w:hAnsi="Arial Narrow"/>
          <w:b/>
          <w:color w:val="C00000"/>
          <w:sz w:val="24"/>
        </w:rPr>
        <w:t>Критическое значение:</w:t>
      </w:r>
      <w:r w:rsidRPr="00D43B06">
        <w:rPr>
          <w:rFonts w:ascii="Arial Narrow" w:hAnsi="Arial Narrow"/>
          <w:b/>
          <w:color w:val="C00000"/>
          <w:sz w:val="24"/>
        </w:rPr>
        <w:t xml:space="preserve"> </w:t>
      </w:r>
      <w:r>
        <w:rPr>
          <w:rFonts w:ascii="Arial Narrow" w:hAnsi="Arial Narrow"/>
          <w:sz w:val="24"/>
        </w:rPr>
        <w:t>менее 0</w:t>
      </w:r>
      <w:r w:rsidR="000571EA">
        <w:rPr>
          <w:rFonts w:ascii="Arial Narrow" w:hAnsi="Arial Narrow"/>
          <w:b/>
          <w:sz w:val="24"/>
        </w:rPr>
        <w:br w:type="page"/>
      </w:r>
    </w:p>
    <w:p w:rsidR="004C43D2" w:rsidRDefault="004C43D2" w:rsidP="004C43D2">
      <w:pPr>
        <w:ind w:firstLine="709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4F32C0">
        <w:rPr>
          <w:rFonts w:ascii="Arial Narrow" w:hAnsi="Arial Narrow"/>
          <w:b/>
          <w:sz w:val="24"/>
        </w:rPr>
        <w:lastRenderedPageBreak/>
        <w:t xml:space="preserve">ПФУ-8: </w:t>
      </w:r>
      <w:r w:rsidRPr="004F32C0">
        <w:rPr>
          <w:rFonts w:ascii="Arial Narrow" w:eastAsia="Calibri" w:hAnsi="Arial Narrow" w:cs="Times New Roman"/>
          <w:b/>
          <w:sz w:val="24"/>
          <w:szCs w:val="24"/>
        </w:rPr>
        <w:t xml:space="preserve">Остаток средств после погашения </w:t>
      </w:r>
      <w:r w:rsidRPr="004F32C0">
        <w:rPr>
          <w:rFonts w:ascii="Arial Narrow" w:hAnsi="Arial Narrow"/>
          <w:b/>
          <w:sz w:val="24"/>
        </w:rPr>
        <w:t>задолженности перед персоналом, уплаты НДФЛ и взносов в государственные внебюджетные фонды</w:t>
      </w:r>
      <w:r w:rsidRPr="004F32C0">
        <w:rPr>
          <w:rFonts w:ascii="Arial Narrow" w:eastAsia="Calibri" w:hAnsi="Arial Narrow" w:cs="Times New Roman"/>
          <w:b/>
          <w:sz w:val="24"/>
          <w:szCs w:val="24"/>
        </w:rPr>
        <w:t xml:space="preserve"> к среднемесячному объему 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плановых </w:t>
      </w:r>
      <w:r w:rsidRPr="004F32C0">
        <w:rPr>
          <w:rFonts w:ascii="Arial Narrow" w:eastAsia="Calibri" w:hAnsi="Arial Narrow" w:cs="Times New Roman"/>
          <w:b/>
          <w:sz w:val="24"/>
          <w:szCs w:val="24"/>
        </w:rPr>
        <w:t xml:space="preserve">расходов </w:t>
      </w:r>
      <w:r>
        <w:rPr>
          <w:rFonts w:ascii="Arial Narrow" w:eastAsia="Calibri" w:hAnsi="Arial Narrow" w:cs="Times New Roman"/>
          <w:b/>
          <w:sz w:val="24"/>
          <w:szCs w:val="24"/>
        </w:rPr>
        <w:t>(в соответствии с плановыми назначениями)</w:t>
      </w:r>
      <w:r w:rsidRPr="004F32C0">
        <w:rPr>
          <w:rFonts w:ascii="Arial Narrow" w:eastAsia="Calibri" w:hAnsi="Arial Narrow" w:cs="Times New Roman"/>
          <w:b/>
          <w:sz w:val="24"/>
          <w:szCs w:val="24"/>
        </w:rPr>
        <w:t xml:space="preserve"> на отчетную дату (</w:t>
      </w:r>
      <w:proofErr w:type="gramStart"/>
      <w:r w:rsidRPr="004F32C0">
        <w:rPr>
          <w:rFonts w:ascii="Arial Narrow" w:eastAsia="Calibri" w:hAnsi="Arial Narrow" w:cs="Times New Roman"/>
          <w:b/>
          <w:sz w:val="24"/>
          <w:szCs w:val="24"/>
        </w:rPr>
        <w:t>в</w:t>
      </w:r>
      <w:proofErr w:type="gramEnd"/>
      <w:r w:rsidRPr="004F32C0">
        <w:rPr>
          <w:rFonts w:ascii="Arial Narrow" w:eastAsia="Calibri" w:hAnsi="Arial Narrow" w:cs="Times New Roman"/>
          <w:b/>
          <w:sz w:val="24"/>
          <w:szCs w:val="24"/>
        </w:rPr>
        <w:t xml:space="preserve"> %)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 </w:t>
      </w:r>
    </w:p>
    <w:p w:rsidR="004C43D2" w:rsidRDefault="004C43D2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характеризует соотношение остатка средств после погашения задолженности 1 очереди к плановым назначениям объема расходов (ГЗ+ ПДД) </w:t>
      </w:r>
    </w:p>
    <w:p w:rsidR="004C43D2" w:rsidRPr="00AD52F8" w:rsidRDefault="004C43D2" w:rsidP="004C43D2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4C43D2" w:rsidRPr="00D95CF5" w:rsidRDefault="00CB4DF0" w:rsidP="004C43D2">
      <w:pPr>
        <w:ind w:firstLine="709"/>
        <w:jc w:val="center"/>
        <w:outlineLvl w:val="0"/>
        <w:rPr>
          <w:rFonts w:ascii="Arial Narrow" w:eastAsia="Calibri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Р1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ourier New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ourier New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Courier New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"/>
                <m:endChr m:val="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пдд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гз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/12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*100%</m:t>
        </m:r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>;</w:t>
      </w:r>
    </w:p>
    <w:p w:rsidR="004C43D2" w:rsidRDefault="004C43D2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4C43D2" w:rsidRDefault="00CB4DF0" w:rsidP="004C43D2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1</m:t>
            </m:r>
          </m:sub>
        </m:sSub>
      </m:oMath>
      <w:r w:rsidR="004C43D2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4C43D2">
        <w:rPr>
          <w:rFonts w:ascii="Arial Narrow" w:eastAsia="Calibri" w:hAnsi="Arial Narrow" w:cs="Times New Roman"/>
          <w:sz w:val="24"/>
          <w:szCs w:val="24"/>
        </w:rPr>
        <w:t>о</w:t>
      </w:r>
      <w:r w:rsidR="004C43D2" w:rsidRPr="00BD7481">
        <w:rPr>
          <w:rFonts w:ascii="Arial Narrow" w:hAnsi="Arial Narrow"/>
          <w:sz w:val="24"/>
        </w:rPr>
        <w:t>статок средств после погашения задолженности перед персоналом, уплаты НДФЛ и взносов в государственные внебюджетные фонды</w:t>
      </w:r>
      <w:r w:rsidR="004C43D2">
        <w:rPr>
          <w:rFonts w:ascii="Arial Narrow" w:eastAsia="Calibri" w:hAnsi="Arial Narrow" w:cs="Times New Roman"/>
          <w:sz w:val="24"/>
          <w:szCs w:val="24"/>
        </w:rPr>
        <w:t xml:space="preserve"> на отчетную дату</w:t>
      </w:r>
    </w:p>
    <w:p w:rsidR="004C43D2" w:rsidRPr="00D95CF5" w:rsidRDefault="00CB4DF0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п</m:t>
            </m:r>
          </m:sup>
        </m:sSubSup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 –</w:t>
      </w:r>
      <w:r w:rsidR="004C43D2">
        <w:rPr>
          <w:rFonts w:ascii="Arial Narrow" w:eastAsia="Calibri" w:hAnsi="Arial Narrow" w:cs="Times New Roman"/>
          <w:sz w:val="24"/>
          <w:szCs w:val="24"/>
        </w:rPr>
        <w:t xml:space="preserve">плановый 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объем расходов </w:t>
      </w:r>
      <w:r w:rsidR="004C43D2">
        <w:rPr>
          <w:rFonts w:ascii="Arial Narrow" w:eastAsia="Calibri" w:hAnsi="Arial Narrow" w:cs="Times New Roman"/>
          <w:sz w:val="24"/>
          <w:szCs w:val="24"/>
        </w:rPr>
        <w:t>по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 приносящей доход деятельности</w:t>
      </w:r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:rsidR="004C43D2" w:rsidRDefault="00CB4DF0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п</m:t>
            </m:r>
          </m:sup>
        </m:sSubSup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4C43D2">
        <w:rPr>
          <w:rFonts w:ascii="Arial Narrow" w:eastAsia="Calibri" w:hAnsi="Arial Narrow" w:cs="Times New Roman"/>
          <w:sz w:val="24"/>
          <w:szCs w:val="24"/>
        </w:rPr>
        <w:t>по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C43D2">
        <w:rPr>
          <w:rFonts w:ascii="Arial Narrow" w:eastAsia="Calibri" w:hAnsi="Arial Narrow" w:cs="Times New Roman"/>
          <w:sz w:val="24"/>
          <w:szCs w:val="24"/>
        </w:rPr>
        <w:t>субсидии на выполнение ГЗ</w:t>
      </w:r>
    </w:p>
    <w:p w:rsidR="004C43D2" w:rsidRPr="004F32C0" w:rsidRDefault="004C43D2" w:rsidP="004C43D2">
      <w:pPr>
        <w:ind w:firstLine="709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2074"/>
        <w:gridCol w:w="2253"/>
        <w:gridCol w:w="1171"/>
        <w:gridCol w:w="1827"/>
      </w:tblGrid>
      <w:tr w:rsidR="004C43D2" w:rsidTr="004C43D2">
        <w:trPr>
          <w:trHeight w:val="227"/>
        </w:trPr>
        <w:tc>
          <w:tcPr>
            <w:tcW w:w="0" w:type="auto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074" w:type="dxa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2253" w:type="dxa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Разделы</w:t>
            </w:r>
          </w:p>
        </w:tc>
        <w:tc>
          <w:tcPr>
            <w:tcW w:w="1171" w:type="dxa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</w:t>
            </w:r>
          </w:p>
        </w:tc>
        <w:tc>
          <w:tcPr>
            <w:tcW w:w="0" w:type="auto"/>
          </w:tcPr>
          <w:p w:rsidR="004C43D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D3411C" w:rsidRPr="00A9217C" w:rsidTr="004C43D2">
        <w:trPr>
          <w:trHeight w:val="2895"/>
        </w:trPr>
        <w:tc>
          <w:tcPr>
            <w:tcW w:w="0" w:type="auto"/>
            <w:shd w:val="clear" w:color="auto" w:fill="auto"/>
          </w:tcPr>
          <w:p w:rsidR="00D3411C" w:rsidRPr="0064096B" w:rsidRDefault="00D3411C" w:rsidP="004C43D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приносящей доход деятельности</w:t>
            </w:r>
          </w:p>
        </w:tc>
        <w:tc>
          <w:tcPr>
            <w:tcW w:w="2074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171" w:type="dxa"/>
          </w:tcPr>
          <w:p w:rsidR="00D3411C" w:rsidRDefault="00D3411C" w:rsidP="00D3411C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200 «Расходы всего» </w:t>
            </w:r>
          </w:p>
        </w:tc>
        <w:tc>
          <w:tcPr>
            <w:tcW w:w="0" w:type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D3411C" w:rsidRPr="00A9217C" w:rsidTr="004C43D2">
        <w:trPr>
          <w:trHeight w:val="2007"/>
        </w:trPr>
        <w:tc>
          <w:tcPr>
            <w:tcW w:w="0" w:type="auto"/>
            <w:shd w:val="clear" w:color="auto" w:fill="auto"/>
          </w:tcPr>
          <w:p w:rsidR="00D3411C" w:rsidRPr="0064096B" w:rsidRDefault="00D3411C" w:rsidP="004C43D2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субсидии на выполнение ГЗ</w:t>
            </w:r>
          </w:p>
        </w:tc>
        <w:tc>
          <w:tcPr>
            <w:tcW w:w="2074" w:type="dxa"/>
            <w:shd w:val="clear" w:color="auto" w:fill="auto"/>
          </w:tcPr>
          <w:p w:rsidR="00D3411C" w:rsidRPr="00A9217C" w:rsidRDefault="00D3411C" w:rsidP="00D3411C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ГЗ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253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171" w:type="dxa"/>
          </w:tcPr>
          <w:p w:rsidR="00D3411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200 «Расходы всего» </w:t>
            </w:r>
          </w:p>
        </w:tc>
        <w:tc>
          <w:tcPr>
            <w:tcW w:w="0" w:type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</w:tbl>
    <w:p w:rsidR="004C43D2" w:rsidRDefault="004C43D2" w:rsidP="004C43D2">
      <w:pPr>
        <w:ind w:firstLine="709"/>
        <w:jc w:val="both"/>
        <w:rPr>
          <w:rFonts w:ascii="Arial Narrow" w:hAnsi="Arial Narrow"/>
          <w:b/>
          <w:sz w:val="24"/>
        </w:rPr>
      </w:pPr>
    </w:p>
    <w:p w:rsidR="004C43D2" w:rsidRPr="00204EA8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4C43D2" w:rsidRPr="009F2BFC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975F46">
        <w:rPr>
          <w:rFonts w:ascii="Arial Narrow" w:hAnsi="Arial Narrow"/>
          <w:b/>
          <w:color w:val="76923C"/>
          <w:sz w:val="24"/>
        </w:rPr>
        <w:t>Оптимальное значение:</w:t>
      </w:r>
      <w:r w:rsidRPr="00AE22FD">
        <w:rPr>
          <w:rFonts w:ascii="Arial Narrow" w:hAnsi="Arial Narrow"/>
          <w:b/>
          <w:color w:val="4F6228" w:themeColor="accent3" w:themeShade="80"/>
          <w:sz w:val="24"/>
        </w:rPr>
        <w:t xml:space="preserve"> </w:t>
      </w:r>
      <w:r w:rsidRPr="009F2BFC">
        <w:rPr>
          <w:rFonts w:ascii="Arial Narrow" w:hAnsi="Arial Narrow"/>
          <w:sz w:val="24"/>
        </w:rPr>
        <w:t>от 10% и более</w:t>
      </w:r>
    </w:p>
    <w:p w:rsidR="004C43D2" w:rsidRPr="004556B8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FA1967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AE22FD">
        <w:rPr>
          <w:rFonts w:ascii="Arial Narrow" w:hAnsi="Arial Narrow"/>
          <w:b/>
          <w:color w:val="FFC000"/>
          <w:sz w:val="24"/>
        </w:rPr>
        <w:t xml:space="preserve"> </w:t>
      </w:r>
      <w:r w:rsidRPr="004556B8">
        <w:rPr>
          <w:rFonts w:ascii="Arial Narrow" w:hAnsi="Arial Narrow"/>
          <w:color w:val="000000" w:themeColor="text1"/>
          <w:sz w:val="24"/>
        </w:rPr>
        <w:t>менее 10%</w:t>
      </w:r>
    </w:p>
    <w:p w:rsidR="004C43D2" w:rsidRPr="009F2BFC" w:rsidRDefault="004C43D2" w:rsidP="00777F42">
      <w:pPr>
        <w:spacing w:after="0" w:line="240" w:lineRule="auto"/>
        <w:ind w:firstLine="709"/>
        <w:outlineLvl w:val="0"/>
        <w:rPr>
          <w:rFonts w:ascii="Arial Narrow" w:hAnsi="Arial Narrow"/>
          <w:sz w:val="24"/>
          <w:szCs w:val="24"/>
        </w:rPr>
      </w:pPr>
      <w:r w:rsidRPr="00FA1967">
        <w:rPr>
          <w:rFonts w:ascii="Arial Narrow" w:hAnsi="Arial Narrow"/>
          <w:b/>
          <w:color w:val="C00000"/>
          <w:sz w:val="24"/>
        </w:rPr>
        <w:t xml:space="preserve">Критическое значение: </w:t>
      </w:r>
      <w:r w:rsidRPr="009F2BFC">
        <w:rPr>
          <w:rFonts w:ascii="Arial Narrow" w:hAnsi="Arial Narrow"/>
          <w:sz w:val="24"/>
        </w:rPr>
        <w:t xml:space="preserve">менее </w:t>
      </w:r>
      <w:r>
        <w:rPr>
          <w:rFonts w:ascii="Arial Narrow" w:hAnsi="Arial Narrow"/>
          <w:sz w:val="24"/>
        </w:rPr>
        <w:t>0</w:t>
      </w:r>
      <w:r w:rsidRPr="009F2BFC">
        <w:rPr>
          <w:rFonts w:ascii="Arial Narrow" w:hAnsi="Arial Narrow"/>
          <w:sz w:val="24"/>
        </w:rPr>
        <w:t>%</w:t>
      </w:r>
    </w:p>
    <w:p w:rsidR="004C43D2" w:rsidRDefault="004C43D2" w:rsidP="004C43D2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:rsidR="000F0C51" w:rsidRPr="00AC5B05" w:rsidRDefault="000F0C51" w:rsidP="000F0C51">
      <w:pPr>
        <w:ind w:firstLine="709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lastRenderedPageBreak/>
        <w:t>ПФУ-9</w:t>
      </w:r>
      <w:r w:rsidRPr="00AE22FD">
        <w:rPr>
          <w:rFonts w:ascii="Arial Narrow" w:hAnsi="Arial Narrow"/>
          <w:b/>
          <w:sz w:val="24"/>
        </w:rPr>
        <w:t>: Остаток средств после погашения задолженности перед персоналом, уплаты НДФЛ и взносов в государственные внебюджетные фонды, текущей кредиторской задолженности на отчетную дату</w:t>
      </w:r>
    </w:p>
    <w:p w:rsidR="000F0C51" w:rsidRPr="00AC5B05" w:rsidRDefault="000F0C51" w:rsidP="000F0C51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AC5B05">
        <w:rPr>
          <w:rFonts w:ascii="Arial Narrow" w:hAnsi="Arial Narrow"/>
          <w:b/>
          <w:sz w:val="24"/>
        </w:rPr>
        <w:t>Интерпретация:</w:t>
      </w:r>
      <w:r w:rsidRPr="00AC5B05">
        <w:rPr>
          <w:rFonts w:ascii="Arial Narrow" w:hAnsi="Arial Narrow"/>
          <w:sz w:val="24"/>
        </w:rPr>
        <w:t xml:space="preserve"> х</w:t>
      </w:r>
      <w:r w:rsidRPr="00AC5B05">
        <w:rPr>
          <w:rFonts w:ascii="Arial Narrow" w:eastAsia="Calibri" w:hAnsi="Arial Narrow" w:cs="Times New Roman"/>
          <w:sz w:val="24"/>
          <w:szCs w:val="24"/>
        </w:rPr>
        <w:t xml:space="preserve">арактеризует </w:t>
      </w:r>
      <w:r>
        <w:rPr>
          <w:rFonts w:ascii="Arial Narrow" w:eastAsia="Calibri" w:hAnsi="Arial Narrow" w:cs="Times New Roman"/>
          <w:sz w:val="24"/>
          <w:szCs w:val="24"/>
        </w:rPr>
        <w:t xml:space="preserve">наличие остатка средств учреждения для исполнения обязательств по погашению кредиторской задолженности </w:t>
      </w:r>
    </w:p>
    <w:p w:rsidR="000F0C51" w:rsidRPr="00AC5B05" w:rsidRDefault="000F0C51" w:rsidP="000F0C51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AC5B05">
        <w:rPr>
          <w:rFonts w:ascii="Arial Narrow" w:hAnsi="Arial Narrow"/>
          <w:b/>
          <w:sz w:val="24"/>
        </w:rPr>
        <w:t>Алгоритм расчета</w:t>
      </w:r>
      <w:r w:rsidRPr="00AC5B05">
        <w:rPr>
          <w:rFonts w:ascii="Arial Narrow" w:hAnsi="Arial Narrow"/>
          <w:sz w:val="24"/>
        </w:rPr>
        <w:t>:</w:t>
      </w:r>
    </w:p>
    <w:p w:rsidR="000F0C51" w:rsidRPr="008631A8" w:rsidRDefault="00CB4DF0" w:rsidP="000F0C51">
      <w:pPr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2</m:t>
            </m:r>
          </m:sub>
        </m:sSub>
        <m:r>
          <w:rPr>
            <w:rFonts w:ascii="Cambria Math" w:eastAsia="Calibri" w:hAnsi="Cambria Math" w:cs="Courier New"/>
            <w:sz w:val="24"/>
            <w:szCs w:val="24"/>
          </w:rPr>
          <m:t>=</m:t>
        </m:r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1</m:t>
            </m:r>
          </m:sub>
        </m:sSub>
        <m:r>
          <w:rPr>
            <w:rFonts w:ascii="Cambria Math" w:eastAsia="Calibri" w:hAnsi="Cambria Math" w:cs="Courier New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пр</m:t>
            </m:r>
          </m:sup>
        </m:sSubSup>
        <m:r>
          <w:rPr>
            <w:rFonts w:ascii="Cambria Math" w:eastAsia="Calibri" w:hAnsi="Cambria Math" w:cs="Courier New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пр</m:t>
            </m:r>
          </m:sup>
        </m:sSubSup>
        <m:r>
          <w:rPr>
            <w:rFonts w:ascii="Cambria Math" w:eastAsia="Calibri" w:hAnsi="Cambria Math" w:cs="Courier New"/>
            <w:sz w:val="24"/>
            <w:szCs w:val="24"/>
          </w:rPr>
          <m:t xml:space="preserve"> </m:t>
        </m:r>
      </m:oMath>
      <w:r w:rsidR="004909B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F0C5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77F42" w:rsidRDefault="000F0C51" w:rsidP="00777F4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FF1EB6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0F0C51" w:rsidRDefault="00CB4DF0" w:rsidP="00777F4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1</m:t>
            </m:r>
          </m:sub>
        </m:sSub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остаток средств после погашения </w:t>
      </w:r>
      <w:r w:rsidR="000F0C51" w:rsidRPr="004046D3">
        <w:rPr>
          <w:rFonts w:ascii="Arial Narrow" w:hAnsi="Arial Narrow"/>
          <w:sz w:val="24"/>
        </w:rPr>
        <w:t>задолженности перед персоналом, уплаты НДФЛ и взносов в государственные внебюджетные фонды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 на отчетную дату</w:t>
      </w:r>
    </w:p>
    <w:p w:rsidR="000571EA" w:rsidRDefault="00CB4DF0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пр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текущая кредиторская задолженность (за исключением задолженности </w:t>
      </w:r>
      <w:r w:rsidR="000F0C51" w:rsidRPr="00BD7481">
        <w:rPr>
          <w:rFonts w:ascii="Arial Narrow" w:hAnsi="Arial Narrow"/>
          <w:sz w:val="24"/>
        </w:rPr>
        <w:t>перед персоналом, уплаты НДФЛ и взносов в государственные внебюджетные фонды</w:t>
      </w:r>
      <w:r w:rsidR="000F0C51">
        <w:rPr>
          <w:rFonts w:ascii="Arial Narrow" w:hAnsi="Arial Narrow"/>
          <w:sz w:val="24"/>
        </w:rPr>
        <w:t>)</w:t>
      </w:r>
      <w:r w:rsidR="000F0C51">
        <w:rPr>
          <w:rFonts w:ascii="Arial Narrow" w:hAnsi="Arial Narrow"/>
          <w:b/>
          <w:sz w:val="24"/>
        </w:rPr>
        <w:t xml:space="preserve"> </w:t>
      </w:r>
      <w:r w:rsidR="000F0C51" w:rsidRPr="00BD7481">
        <w:rPr>
          <w:rFonts w:ascii="Arial Narrow" w:hAnsi="Arial Narrow"/>
          <w:sz w:val="24"/>
        </w:rPr>
        <w:t>по ПДД</w:t>
      </w:r>
      <w:r w:rsidR="000F0C51">
        <w:rPr>
          <w:rFonts w:ascii="Arial Narrow" w:hAnsi="Arial Narrow"/>
          <w:b/>
          <w:sz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на отчетную дату</w:t>
      </w:r>
      <w:r w:rsidR="000571EA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0571EA" w:rsidRDefault="00CB4DF0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КЗ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Courier New"/>
                <w:sz w:val="24"/>
                <w:szCs w:val="24"/>
              </w:rPr>
              <m:t>пр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текущая кредиторская задолженность (за исключением задолженности </w:t>
      </w:r>
      <w:r w:rsidR="000F0C51" w:rsidRPr="00BD7481">
        <w:rPr>
          <w:rFonts w:ascii="Arial Narrow" w:hAnsi="Arial Narrow"/>
          <w:sz w:val="24"/>
        </w:rPr>
        <w:t>перед персоналом, уплаты НДФЛ и взносов в государственные внебюджетные фонды</w:t>
      </w:r>
      <w:r w:rsidR="000F0C51">
        <w:rPr>
          <w:rFonts w:ascii="Arial Narrow" w:hAnsi="Arial Narrow"/>
          <w:sz w:val="24"/>
        </w:rPr>
        <w:t>)</w:t>
      </w:r>
      <w:r w:rsidR="000F0C51">
        <w:rPr>
          <w:rFonts w:ascii="Arial Narrow" w:hAnsi="Arial Narrow"/>
          <w:b/>
          <w:sz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по ГЗ на отчетную дату</w:t>
      </w:r>
      <w:r w:rsidR="000571EA">
        <w:rPr>
          <w:rFonts w:ascii="Arial Narrow" w:eastAsia="Calibri" w:hAnsi="Arial Narrow" w:cs="Times New Roman"/>
          <w:sz w:val="24"/>
          <w:szCs w:val="24"/>
        </w:rPr>
        <w:t xml:space="preserve"> </w:t>
      </w:r>
    </w:p>
    <w:p w:rsidR="00777F42" w:rsidRPr="00FF1EB6" w:rsidRDefault="00777F42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1702"/>
        <w:gridCol w:w="1559"/>
        <w:gridCol w:w="2469"/>
        <w:gridCol w:w="1324"/>
      </w:tblGrid>
      <w:tr w:rsidR="00771F9B" w:rsidRPr="00975F46" w:rsidTr="00777F42">
        <w:trPr>
          <w:trHeight w:val="289"/>
        </w:trPr>
        <w:tc>
          <w:tcPr>
            <w:tcW w:w="2517" w:type="dxa"/>
            <w:shd w:val="clear" w:color="auto" w:fill="auto"/>
          </w:tcPr>
          <w:p w:rsidR="000F0C51" w:rsidRPr="00975F46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5F46">
              <w:rPr>
                <w:rFonts w:ascii="Arial Narrow" w:hAnsi="Arial Narrow"/>
                <w:b/>
                <w:sz w:val="24"/>
                <w:szCs w:val="24"/>
              </w:rPr>
              <w:t>Показатель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F0C51" w:rsidRPr="00975F46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5F46">
              <w:rPr>
                <w:rFonts w:ascii="Arial Narrow" w:hAnsi="Arial Narrow"/>
                <w:b/>
                <w:sz w:val="24"/>
                <w:szCs w:val="24"/>
              </w:rPr>
              <w:t>Форма отчетности</w:t>
            </w:r>
          </w:p>
        </w:tc>
        <w:tc>
          <w:tcPr>
            <w:tcW w:w="1559" w:type="dxa"/>
            <w:shd w:val="clear" w:color="auto" w:fill="auto"/>
          </w:tcPr>
          <w:p w:rsidR="000F0C51" w:rsidRPr="00975F46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5F46">
              <w:rPr>
                <w:rFonts w:ascii="Arial Narrow" w:hAnsi="Arial Narrow"/>
                <w:b/>
                <w:sz w:val="24"/>
                <w:szCs w:val="24"/>
              </w:rPr>
              <w:t>Раздел</w:t>
            </w:r>
          </w:p>
        </w:tc>
        <w:tc>
          <w:tcPr>
            <w:tcW w:w="2469" w:type="dxa"/>
          </w:tcPr>
          <w:p w:rsidR="000F0C51" w:rsidRPr="00975F46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5F46">
              <w:rPr>
                <w:rFonts w:ascii="Arial Narrow" w:hAnsi="Arial Narrow"/>
                <w:b/>
                <w:sz w:val="24"/>
                <w:szCs w:val="24"/>
              </w:rPr>
              <w:t xml:space="preserve">Строка </w:t>
            </w:r>
          </w:p>
        </w:tc>
        <w:tc>
          <w:tcPr>
            <w:tcW w:w="0" w:type="auto"/>
          </w:tcPr>
          <w:p w:rsidR="000F0C51" w:rsidRPr="00975F46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75F46">
              <w:rPr>
                <w:rFonts w:ascii="Arial Narrow" w:hAnsi="Arial Narrow"/>
                <w:b/>
                <w:sz w:val="24"/>
                <w:szCs w:val="24"/>
              </w:rPr>
              <w:t>Столбец</w:t>
            </w:r>
          </w:p>
        </w:tc>
      </w:tr>
      <w:tr w:rsidR="00771F9B" w:rsidRPr="00975F46" w:rsidTr="00777F42">
        <w:trPr>
          <w:trHeight w:val="184"/>
        </w:trPr>
        <w:tc>
          <w:tcPr>
            <w:tcW w:w="25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Текущая  кредиторская задолженность (за исключением задолженности </w:t>
            </w:r>
            <w:r w:rsidRPr="00975F46">
              <w:rPr>
                <w:rFonts w:ascii="Arial Narrow" w:hAnsi="Arial Narrow"/>
                <w:sz w:val="24"/>
                <w:szCs w:val="24"/>
              </w:rPr>
              <w:t>перед персоналом, уплаты НДФЛ и взносов в государственные внебюджетные фонды)</w:t>
            </w:r>
            <w:r w:rsidRPr="00975F4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75F46">
              <w:rPr>
                <w:rFonts w:ascii="Arial Narrow" w:hAnsi="Arial Narrow"/>
                <w:sz w:val="24"/>
                <w:szCs w:val="24"/>
              </w:rPr>
              <w:t>по ПДД</w:t>
            </w:r>
            <w:r w:rsidRPr="00975F4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на отчетную дату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75F46"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2.208.00.000</w:t>
            </w:r>
          </w:p>
        </w:tc>
        <w:tc>
          <w:tcPr>
            <w:tcW w:w="0" w:type="auto"/>
            <w:vMerge w:val="restart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«Всего на конец отчетного периода»</w:t>
            </w: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2.209.00.000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2.302.00. (за вычетом значений по счетам 2.302.11.000, 2.302.13.000)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2.303.03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2.303.04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2.303.0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2.303.12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2.303.13</w:t>
            </w:r>
          </w:p>
        </w:tc>
        <w:tc>
          <w:tcPr>
            <w:tcW w:w="0" w:type="auto"/>
            <w:vMerge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1F9B" w:rsidRPr="00975F46" w:rsidTr="00777F42">
        <w:trPr>
          <w:trHeight w:val="184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71F9B" w:rsidRPr="00975F46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771F9B" w:rsidRPr="00975F46" w:rsidRDefault="00771F9B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2.304.00 (за вычетом значений по счетам 2.304.02.000, 2.304.03.000)</w:t>
            </w:r>
          </w:p>
        </w:tc>
        <w:tc>
          <w:tcPr>
            <w:tcW w:w="0" w:type="auto"/>
            <w:vMerge/>
          </w:tcPr>
          <w:p w:rsidR="00771F9B" w:rsidRDefault="00771F9B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84"/>
        </w:trPr>
        <w:tc>
          <w:tcPr>
            <w:tcW w:w="251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Текущая  кредиторская задолженность (за исключением задолженности </w:t>
            </w:r>
            <w:r w:rsidRPr="00975F46">
              <w:rPr>
                <w:rFonts w:ascii="Arial Narrow" w:hAnsi="Arial Narrow"/>
                <w:sz w:val="24"/>
                <w:szCs w:val="24"/>
              </w:rPr>
              <w:t>перед персоналом, уплаты НДФЛ и взносов в государственные внебюджетные фонды)</w:t>
            </w:r>
            <w:r w:rsidRPr="00975F4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по ГЗ на отчетную дату</w:t>
            </w:r>
          </w:p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75F46"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4.208.00.000</w:t>
            </w:r>
          </w:p>
        </w:tc>
        <w:tc>
          <w:tcPr>
            <w:tcW w:w="0" w:type="auto"/>
            <w:vMerge w:val="restart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«Всего на конец отчетного периода»</w:t>
            </w: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4.209.00.000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4.302.00. (за вычетом значений по счетам 4.302.11.000, 4.302.13.000)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4.303.03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4.303.04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4.303.0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4.303.12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975F46">
              <w:rPr>
                <w:rFonts w:ascii="Arial Narrow" w:eastAsia="Calibri" w:hAnsi="Arial Narrow" w:cs="Times New Roman"/>
                <w:sz w:val="24"/>
                <w:szCs w:val="24"/>
              </w:rPr>
              <w:t>4.303.13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571EA" w:rsidRPr="00975F46" w:rsidTr="00777F42">
        <w:trPr>
          <w:trHeight w:val="178"/>
        </w:trPr>
        <w:tc>
          <w:tcPr>
            <w:tcW w:w="25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0571EA" w:rsidRPr="00975F46" w:rsidRDefault="000571EA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2.304.00 (за вычетом 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значений по счетам 2.304.02.000, 2.304.03.000)</w:t>
            </w:r>
          </w:p>
        </w:tc>
        <w:tc>
          <w:tcPr>
            <w:tcW w:w="0" w:type="auto"/>
            <w:vMerge/>
          </w:tcPr>
          <w:p w:rsidR="000571EA" w:rsidRPr="00975F46" w:rsidRDefault="000571EA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:rsidR="00777F42" w:rsidRDefault="00777F42" w:rsidP="00777F42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</w:rPr>
      </w:pPr>
    </w:p>
    <w:p w:rsidR="000F0C51" w:rsidRPr="00204EA8" w:rsidRDefault="000F0C51" w:rsidP="00777F42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0F0C51" w:rsidRPr="00964E13" w:rsidRDefault="000F0C51" w:rsidP="00777F42">
      <w:pPr>
        <w:spacing w:after="0" w:line="240" w:lineRule="auto"/>
        <w:ind w:firstLine="709"/>
        <w:jc w:val="both"/>
        <w:rPr>
          <w:rFonts w:ascii="Arial Narrow" w:hAnsi="Arial Narrow"/>
          <w:sz w:val="24"/>
        </w:rPr>
      </w:pPr>
      <w:r w:rsidRPr="00FA1967">
        <w:rPr>
          <w:rFonts w:ascii="Arial Narrow" w:hAnsi="Arial Narrow"/>
          <w:b/>
          <w:color w:val="76923C"/>
          <w:sz w:val="24"/>
        </w:rPr>
        <w:t xml:space="preserve">Оптимальное значение: </w:t>
      </w:r>
      <w:r w:rsidRPr="00FA1967">
        <w:rPr>
          <w:rFonts w:ascii="Arial Narrow" w:hAnsi="Arial Narrow"/>
          <w:color w:val="76923C"/>
          <w:sz w:val="24"/>
        </w:rPr>
        <w:t xml:space="preserve"> </w:t>
      </w:r>
      <w:r>
        <w:rPr>
          <w:rFonts w:ascii="Arial Narrow" w:hAnsi="Arial Narrow"/>
          <w:sz w:val="24"/>
        </w:rPr>
        <w:t>0 и более</w:t>
      </w:r>
    </w:p>
    <w:p w:rsidR="000F0C51" w:rsidRDefault="000F0C51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b/>
          <w:sz w:val="24"/>
        </w:rPr>
      </w:pPr>
      <w:r w:rsidRPr="00FA1967">
        <w:rPr>
          <w:rFonts w:ascii="Arial Narrow" w:hAnsi="Arial Narrow"/>
          <w:b/>
          <w:color w:val="C00000"/>
          <w:sz w:val="24"/>
        </w:rPr>
        <w:t xml:space="preserve">Критическое значение: </w:t>
      </w:r>
      <w:r>
        <w:rPr>
          <w:rFonts w:ascii="Arial Narrow" w:hAnsi="Arial Narrow"/>
          <w:sz w:val="24"/>
        </w:rPr>
        <w:t>менее 0</w:t>
      </w:r>
    </w:p>
    <w:p w:rsidR="004C43D2" w:rsidRDefault="000F0C51" w:rsidP="004C43D2">
      <w:pPr>
        <w:ind w:firstLine="709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br w:type="page"/>
      </w:r>
      <w:r w:rsidR="004C43D2" w:rsidRPr="0081798C">
        <w:rPr>
          <w:rFonts w:ascii="Arial Narrow" w:hAnsi="Arial Narrow"/>
          <w:b/>
          <w:sz w:val="24"/>
        </w:rPr>
        <w:lastRenderedPageBreak/>
        <w:t xml:space="preserve">ПФУ-10: </w:t>
      </w:r>
      <w:r w:rsidR="004C43D2" w:rsidRPr="0081798C">
        <w:rPr>
          <w:rFonts w:ascii="Arial Narrow" w:eastAsia="Calibri" w:hAnsi="Arial Narrow" w:cs="Times New Roman"/>
          <w:b/>
          <w:sz w:val="24"/>
          <w:szCs w:val="24"/>
        </w:rPr>
        <w:t xml:space="preserve">Остаток средств после погашения </w:t>
      </w:r>
      <w:r w:rsidR="004C43D2" w:rsidRPr="0081798C">
        <w:rPr>
          <w:rFonts w:ascii="Arial Narrow" w:hAnsi="Arial Narrow"/>
          <w:b/>
          <w:sz w:val="24"/>
        </w:rPr>
        <w:t>задолженности перед персоналом, уплаты НДФЛ и взносов в государственные внебюджетные фонды, текущей кредиторской задолженности</w:t>
      </w:r>
      <w:r w:rsidR="004C43D2" w:rsidRPr="0081798C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  <w:r w:rsidR="004C43D2" w:rsidRPr="004F32C0">
        <w:rPr>
          <w:rFonts w:ascii="Arial Narrow" w:eastAsia="Calibri" w:hAnsi="Arial Narrow" w:cs="Times New Roman"/>
          <w:b/>
          <w:sz w:val="24"/>
          <w:szCs w:val="24"/>
        </w:rPr>
        <w:t xml:space="preserve">к среднемесячному объему </w:t>
      </w:r>
      <w:r w:rsidR="004C43D2">
        <w:rPr>
          <w:rFonts w:ascii="Arial Narrow" w:eastAsia="Calibri" w:hAnsi="Arial Narrow" w:cs="Times New Roman"/>
          <w:b/>
          <w:sz w:val="24"/>
          <w:szCs w:val="24"/>
        </w:rPr>
        <w:t xml:space="preserve">плановых </w:t>
      </w:r>
      <w:r w:rsidR="004C43D2" w:rsidRPr="004F32C0">
        <w:rPr>
          <w:rFonts w:ascii="Arial Narrow" w:eastAsia="Calibri" w:hAnsi="Arial Narrow" w:cs="Times New Roman"/>
          <w:b/>
          <w:sz w:val="24"/>
          <w:szCs w:val="24"/>
        </w:rPr>
        <w:t xml:space="preserve">расходов </w:t>
      </w:r>
      <w:r w:rsidR="004C43D2">
        <w:rPr>
          <w:rFonts w:ascii="Arial Narrow" w:eastAsia="Calibri" w:hAnsi="Arial Narrow" w:cs="Times New Roman"/>
          <w:b/>
          <w:sz w:val="24"/>
          <w:szCs w:val="24"/>
        </w:rPr>
        <w:t>(в соответствии с плановыми назначениями)</w:t>
      </w:r>
      <w:r w:rsidR="004C43D2" w:rsidRPr="004F32C0">
        <w:rPr>
          <w:rFonts w:ascii="Arial Narrow" w:eastAsia="Calibri" w:hAnsi="Arial Narrow" w:cs="Times New Roman"/>
          <w:b/>
          <w:sz w:val="24"/>
          <w:szCs w:val="24"/>
        </w:rPr>
        <w:t xml:space="preserve"> на отчетную дату (</w:t>
      </w:r>
      <w:proofErr w:type="gramStart"/>
      <w:r w:rsidR="004C43D2" w:rsidRPr="004F32C0">
        <w:rPr>
          <w:rFonts w:ascii="Arial Narrow" w:eastAsia="Calibri" w:hAnsi="Arial Narrow" w:cs="Times New Roman"/>
          <w:b/>
          <w:sz w:val="24"/>
          <w:szCs w:val="24"/>
        </w:rPr>
        <w:t>в</w:t>
      </w:r>
      <w:proofErr w:type="gramEnd"/>
      <w:r w:rsidR="004C43D2" w:rsidRPr="004F32C0">
        <w:rPr>
          <w:rFonts w:ascii="Arial Narrow" w:eastAsia="Calibri" w:hAnsi="Arial Narrow" w:cs="Times New Roman"/>
          <w:b/>
          <w:sz w:val="24"/>
          <w:szCs w:val="24"/>
        </w:rPr>
        <w:t xml:space="preserve"> %)</w:t>
      </w:r>
      <w:r w:rsidR="004C43D2">
        <w:rPr>
          <w:rFonts w:ascii="Arial Narrow" w:eastAsia="Calibri" w:hAnsi="Arial Narrow" w:cs="Times New Roman"/>
          <w:b/>
          <w:sz w:val="24"/>
          <w:szCs w:val="24"/>
        </w:rPr>
        <w:t xml:space="preserve">  </w:t>
      </w:r>
    </w:p>
    <w:p w:rsidR="004C43D2" w:rsidRDefault="004C43D2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 xml:space="preserve">характеризует соотношение остатка средств после погашения задолженности 1 и 2 очереди к плановым назначениям объема расходов (ГЗ+ ПДД) </w:t>
      </w:r>
    </w:p>
    <w:p w:rsidR="004C43D2" w:rsidRDefault="004C43D2" w:rsidP="004C43D2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4C43D2" w:rsidRPr="00D95CF5" w:rsidRDefault="00CB4DF0" w:rsidP="004C43D2">
      <w:pPr>
        <w:ind w:firstLine="709"/>
        <w:jc w:val="center"/>
        <w:outlineLvl w:val="0"/>
        <w:rPr>
          <w:rFonts w:ascii="Arial Narrow" w:eastAsia="Calibri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Р2</m:t>
            </m:r>
          </m:sub>
        </m:sSub>
        <m:r>
          <w:rPr>
            <w:rFonts w:ascii="Cambria Math" w:eastAsia="Calibri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ourier New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alibri" w:hAnsi="Cambria Math" w:cs="Courier New"/>
                    <w:sz w:val="24"/>
                    <w:szCs w:val="24"/>
                  </w:rPr>
                  <m:t>ОС</m:t>
                </m:r>
              </m:e>
              <m:sub>
                <m:r>
                  <w:rPr>
                    <w:rFonts w:ascii="Cambria Math" w:eastAsia="Calibri" w:hAnsi="Cambria Math" w:cs="Courier New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"/>
                <m:endChr m:val="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пдд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Р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гз</m:t>
                        </m:r>
                      </m:sub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п</m:t>
                        </m:r>
                      </m:sup>
                    </m:sSubSup>
                  </m:e>
                </m:d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/12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*100%</m:t>
        </m:r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>;</w:t>
      </w:r>
    </w:p>
    <w:p w:rsidR="004C43D2" w:rsidRDefault="004C43D2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4C43D2" w:rsidRDefault="00CB4DF0" w:rsidP="004C43D2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>
          <m:sSubPr>
            <m:ctrlPr>
              <w:rPr>
                <w:rFonts w:ascii="Cambria Math" w:eastAsia="Calibri" w:hAnsi="Cambria Math" w:cs="Courier New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alibri" w:hAnsi="Cambria Math" w:cs="Courier New"/>
                <w:sz w:val="24"/>
                <w:szCs w:val="24"/>
              </w:rPr>
              <m:t>ОС</m:t>
            </m:r>
          </m:e>
          <m:sub>
            <m:r>
              <w:rPr>
                <w:rFonts w:ascii="Cambria Math" w:eastAsia="Calibri" w:hAnsi="Cambria Math" w:cs="Courier New"/>
                <w:sz w:val="24"/>
                <w:szCs w:val="24"/>
              </w:rPr>
              <m:t>2</m:t>
            </m:r>
          </m:sub>
        </m:sSub>
      </m:oMath>
      <w:r w:rsidR="004C43D2" w:rsidRPr="00FF1EB6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4C43D2">
        <w:rPr>
          <w:rFonts w:ascii="Arial Narrow" w:eastAsia="Calibri" w:hAnsi="Arial Narrow" w:cs="Times New Roman"/>
          <w:sz w:val="24"/>
          <w:szCs w:val="24"/>
        </w:rPr>
        <w:t>о</w:t>
      </w:r>
      <w:r w:rsidR="004C43D2" w:rsidRPr="00BD7481">
        <w:rPr>
          <w:rFonts w:ascii="Arial Narrow" w:hAnsi="Arial Narrow"/>
          <w:sz w:val="24"/>
        </w:rPr>
        <w:t>статок средств после погашения задолженности перед персоналом, уплаты НДФЛ и взносов в государственные внебюджетные фонды, текущей кредиторской задолженности</w:t>
      </w:r>
      <w:r w:rsidR="004C43D2">
        <w:rPr>
          <w:rFonts w:ascii="Arial Narrow" w:eastAsia="Calibri" w:hAnsi="Arial Narrow" w:cs="Times New Roman"/>
          <w:sz w:val="24"/>
          <w:szCs w:val="24"/>
        </w:rPr>
        <w:t xml:space="preserve"> на отчетную дату</w:t>
      </w:r>
    </w:p>
    <w:p w:rsidR="004C43D2" w:rsidRPr="00D95CF5" w:rsidRDefault="00CB4DF0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п</m:t>
            </m:r>
          </m:sup>
        </m:sSubSup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 –</w:t>
      </w:r>
      <w:r w:rsidR="004C43D2">
        <w:rPr>
          <w:rFonts w:ascii="Arial Narrow" w:eastAsia="Calibri" w:hAnsi="Arial Narrow" w:cs="Times New Roman"/>
          <w:sz w:val="24"/>
          <w:szCs w:val="24"/>
        </w:rPr>
        <w:t xml:space="preserve">плановый 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объем расходов </w:t>
      </w:r>
      <w:r w:rsidR="004C43D2">
        <w:rPr>
          <w:rFonts w:ascii="Arial Narrow" w:eastAsia="Calibri" w:hAnsi="Arial Narrow" w:cs="Times New Roman"/>
          <w:sz w:val="24"/>
          <w:szCs w:val="24"/>
        </w:rPr>
        <w:t>по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 приносящей доход деятельности</w:t>
      </w:r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:rsidR="004C43D2" w:rsidRDefault="00CB4DF0" w:rsidP="004C43D2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Р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гз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п</m:t>
            </m:r>
          </m:sup>
        </m:sSubSup>
      </m:oMath>
      <w:r w:rsidR="004C43D2" w:rsidRPr="00D95CF5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4C43D2">
        <w:rPr>
          <w:rFonts w:ascii="Arial Narrow" w:eastAsia="Calibri" w:hAnsi="Arial Narrow" w:cs="Times New Roman"/>
          <w:sz w:val="24"/>
          <w:szCs w:val="24"/>
        </w:rPr>
        <w:t>по</w:t>
      </w:r>
      <w:r w:rsidR="004C43D2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4C43D2">
        <w:rPr>
          <w:rFonts w:ascii="Arial Narrow" w:eastAsia="Calibri" w:hAnsi="Arial Narrow" w:cs="Times New Roman"/>
          <w:sz w:val="24"/>
          <w:szCs w:val="24"/>
        </w:rPr>
        <w:t>субсидии на выполнение ГЗ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2074"/>
        <w:gridCol w:w="2134"/>
        <w:gridCol w:w="1304"/>
        <w:gridCol w:w="1823"/>
      </w:tblGrid>
      <w:tr w:rsidR="004C43D2" w:rsidTr="004C43D2">
        <w:trPr>
          <w:trHeight w:val="227"/>
        </w:trPr>
        <w:tc>
          <w:tcPr>
            <w:tcW w:w="0" w:type="auto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074" w:type="dxa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2134" w:type="dxa"/>
            <w:shd w:val="clear" w:color="auto" w:fill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Разделы</w:t>
            </w:r>
          </w:p>
        </w:tc>
        <w:tc>
          <w:tcPr>
            <w:tcW w:w="0" w:type="auto"/>
          </w:tcPr>
          <w:p w:rsidR="004C43D2" w:rsidRPr="0078247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</w:t>
            </w:r>
          </w:p>
        </w:tc>
        <w:tc>
          <w:tcPr>
            <w:tcW w:w="0" w:type="auto"/>
          </w:tcPr>
          <w:p w:rsidR="004C43D2" w:rsidRDefault="004C43D2" w:rsidP="004C43D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D3411C" w:rsidRPr="00A9217C" w:rsidTr="004C43D2">
        <w:trPr>
          <w:trHeight w:val="3227"/>
        </w:trPr>
        <w:tc>
          <w:tcPr>
            <w:tcW w:w="0" w:type="auto"/>
            <w:shd w:val="clear" w:color="auto" w:fill="auto"/>
          </w:tcPr>
          <w:p w:rsidR="00D3411C" w:rsidRPr="0064096B" w:rsidRDefault="00D3411C" w:rsidP="004C43D2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приносящей доход деятельности</w:t>
            </w:r>
          </w:p>
        </w:tc>
        <w:tc>
          <w:tcPr>
            <w:tcW w:w="2074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34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D3411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200 «Расходы всего» </w:t>
            </w:r>
          </w:p>
        </w:tc>
        <w:tc>
          <w:tcPr>
            <w:tcW w:w="0" w:type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D3411C" w:rsidRPr="00A9217C" w:rsidTr="004C43D2">
        <w:trPr>
          <w:trHeight w:val="2560"/>
        </w:trPr>
        <w:tc>
          <w:tcPr>
            <w:tcW w:w="0" w:type="auto"/>
            <w:shd w:val="clear" w:color="auto" w:fill="auto"/>
          </w:tcPr>
          <w:p w:rsidR="00D3411C" w:rsidRPr="0064096B" w:rsidRDefault="00D3411C" w:rsidP="004C43D2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субсидии на выполнение ГЗ</w:t>
            </w:r>
          </w:p>
        </w:tc>
        <w:tc>
          <w:tcPr>
            <w:tcW w:w="2074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34" w:type="dxa"/>
            <w:shd w:val="clear" w:color="auto" w:fill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D3411C" w:rsidRDefault="00D3411C" w:rsidP="001D2040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200 «Расходы всего» </w:t>
            </w:r>
          </w:p>
        </w:tc>
        <w:tc>
          <w:tcPr>
            <w:tcW w:w="0" w:type="auto"/>
          </w:tcPr>
          <w:p w:rsidR="00D3411C" w:rsidRPr="00A9217C" w:rsidRDefault="00D3411C" w:rsidP="001D2040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</w:tbl>
    <w:p w:rsidR="004C43D2" w:rsidRDefault="004C43D2" w:rsidP="004C43D2">
      <w:pPr>
        <w:ind w:firstLine="709"/>
        <w:jc w:val="both"/>
        <w:rPr>
          <w:rFonts w:ascii="Arial Narrow" w:hAnsi="Arial Narrow"/>
          <w:b/>
          <w:sz w:val="24"/>
        </w:rPr>
      </w:pPr>
    </w:p>
    <w:p w:rsidR="004C43D2" w:rsidRPr="00204EA8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4C43D2" w:rsidRPr="009F2BFC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FA1967">
        <w:rPr>
          <w:rFonts w:ascii="Arial Narrow" w:hAnsi="Arial Narrow"/>
          <w:b/>
          <w:color w:val="76923C"/>
          <w:sz w:val="24"/>
        </w:rPr>
        <w:t>Оптимальное значение:</w:t>
      </w:r>
      <w:r w:rsidRPr="0081798C">
        <w:rPr>
          <w:rFonts w:ascii="Arial Narrow" w:hAnsi="Arial Narrow"/>
          <w:b/>
          <w:color w:val="4F6228" w:themeColor="accent3" w:themeShade="80"/>
          <w:sz w:val="24"/>
        </w:rPr>
        <w:t xml:space="preserve"> </w:t>
      </w:r>
      <w:r w:rsidRPr="009F2BFC">
        <w:rPr>
          <w:rFonts w:ascii="Arial Narrow" w:hAnsi="Arial Narrow"/>
          <w:sz w:val="24"/>
        </w:rPr>
        <w:t>от 10% и более</w:t>
      </w:r>
    </w:p>
    <w:p w:rsidR="004C43D2" w:rsidRPr="004556B8" w:rsidRDefault="004C43D2" w:rsidP="00777F42">
      <w:pPr>
        <w:spacing w:after="0" w:line="240" w:lineRule="auto"/>
        <w:ind w:firstLine="709"/>
        <w:jc w:val="both"/>
        <w:outlineLvl w:val="0"/>
        <w:rPr>
          <w:rFonts w:ascii="Arial Narrow" w:hAnsi="Arial Narrow"/>
          <w:color w:val="000000" w:themeColor="text1"/>
          <w:sz w:val="24"/>
        </w:rPr>
      </w:pPr>
      <w:r w:rsidRPr="00FA1967">
        <w:rPr>
          <w:rFonts w:ascii="Arial Narrow" w:hAnsi="Arial Narrow"/>
          <w:b/>
          <w:color w:val="FFC000"/>
          <w:sz w:val="24"/>
        </w:rPr>
        <w:t xml:space="preserve">Допустимое значение: </w:t>
      </w:r>
      <w:r w:rsidRPr="004556B8">
        <w:rPr>
          <w:rFonts w:ascii="Arial Narrow" w:hAnsi="Arial Narrow"/>
          <w:color w:val="000000" w:themeColor="text1"/>
          <w:sz w:val="24"/>
        </w:rPr>
        <w:t>от 0% до 10%</w:t>
      </w:r>
    </w:p>
    <w:p w:rsidR="004C43D2" w:rsidRPr="009F2BFC" w:rsidRDefault="004C43D2" w:rsidP="00777F42">
      <w:pPr>
        <w:spacing w:after="0" w:line="240" w:lineRule="auto"/>
        <w:ind w:firstLine="709"/>
        <w:outlineLvl w:val="0"/>
        <w:rPr>
          <w:rFonts w:ascii="Arial Narrow" w:hAnsi="Arial Narrow"/>
          <w:sz w:val="24"/>
          <w:szCs w:val="24"/>
        </w:rPr>
      </w:pPr>
      <w:r w:rsidRPr="00FA1967">
        <w:rPr>
          <w:rFonts w:ascii="Arial Narrow" w:hAnsi="Arial Narrow"/>
          <w:b/>
          <w:color w:val="C00000"/>
          <w:sz w:val="24"/>
        </w:rPr>
        <w:t>Критическое значение:</w:t>
      </w:r>
      <w:r w:rsidRPr="00196D41">
        <w:rPr>
          <w:rFonts w:ascii="Arial Narrow" w:hAnsi="Arial Narrow"/>
          <w:b/>
          <w:color w:val="C00000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менее </w:t>
      </w:r>
      <w:r w:rsidRPr="009F2BFC">
        <w:rPr>
          <w:rFonts w:ascii="Arial Narrow" w:hAnsi="Arial Narrow"/>
          <w:sz w:val="24"/>
        </w:rPr>
        <w:t>0%</w:t>
      </w:r>
    </w:p>
    <w:p w:rsidR="00777F42" w:rsidRDefault="00777F42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:rsidR="000F0C51" w:rsidRPr="00064E27" w:rsidRDefault="000F0C51" w:rsidP="000F0C51">
      <w:pPr>
        <w:spacing w:after="0" w:line="240" w:lineRule="auto"/>
        <w:rPr>
          <w:rFonts w:ascii="Arial Narrow" w:hAnsi="Arial Narrow"/>
          <w:b/>
          <w:sz w:val="24"/>
        </w:rPr>
      </w:pPr>
      <w:r w:rsidRPr="0081798C">
        <w:rPr>
          <w:rFonts w:ascii="Arial Narrow" w:hAnsi="Arial Narrow"/>
          <w:b/>
          <w:sz w:val="24"/>
        </w:rPr>
        <w:lastRenderedPageBreak/>
        <w:t xml:space="preserve">ПФУ-11: </w:t>
      </w:r>
      <w:r w:rsidRPr="0081798C">
        <w:rPr>
          <w:rFonts w:ascii="Arial Narrow" w:eastAsia="Calibri" w:hAnsi="Arial Narrow" w:cs="Times New Roman"/>
          <w:b/>
          <w:sz w:val="24"/>
        </w:rPr>
        <w:t xml:space="preserve">Отношение задолженности перед персоналом к среднемесячному </w:t>
      </w:r>
      <w:r w:rsidR="00777F42">
        <w:rPr>
          <w:rFonts w:ascii="Arial Narrow" w:eastAsia="Calibri" w:hAnsi="Arial Narrow" w:cs="Times New Roman"/>
          <w:b/>
          <w:sz w:val="24"/>
        </w:rPr>
        <w:t xml:space="preserve">плановому </w:t>
      </w:r>
      <w:r w:rsidRPr="0081798C">
        <w:rPr>
          <w:rFonts w:ascii="Arial Narrow" w:eastAsia="Calibri" w:hAnsi="Arial Narrow" w:cs="Times New Roman"/>
          <w:b/>
          <w:sz w:val="24"/>
        </w:rPr>
        <w:t xml:space="preserve">фонду оплаты труда </w:t>
      </w:r>
      <w:r w:rsidR="00777F42">
        <w:rPr>
          <w:rFonts w:ascii="Arial Narrow" w:eastAsia="Calibri" w:hAnsi="Arial Narrow" w:cs="Times New Roman"/>
          <w:b/>
          <w:sz w:val="24"/>
        </w:rPr>
        <w:t>(в соответствии с плановыми назначениями)</w:t>
      </w:r>
      <w:r w:rsidRPr="00064E27">
        <w:rPr>
          <w:rFonts w:ascii="Arial Narrow" w:eastAsia="Calibri" w:hAnsi="Arial Narrow" w:cs="Times New Roman"/>
          <w:b/>
          <w:sz w:val="24"/>
        </w:rPr>
        <w:t xml:space="preserve"> </w:t>
      </w:r>
      <w:r w:rsidR="00777F42">
        <w:rPr>
          <w:rFonts w:ascii="Arial Narrow" w:eastAsia="Calibri" w:hAnsi="Arial Narrow" w:cs="Times New Roman"/>
          <w:b/>
          <w:sz w:val="24"/>
        </w:rPr>
        <w:t xml:space="preserve"> </w:t>
      </w:r>
      <w:r w:rsidR="00777F42" w:rsidRPr="0081798C">
        <w:rPr>
          <w:rFonts w:ascii="Arial Narrow" w:eastAsia="Calibri" w:hAnsi="Arial Narrow" w:cs="Times New Roman"/>
          <w:b/>
          <w:sz w:val="24"/>
        </w:rPr>
        <w:t>на отчетную дату</w:t>
      </w:r>
    </w:p>
    <w:p w:rsidR="000F0C51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>Характеризует риски наличия просроченной задолженности по оплате труда работникам</w:t>
      </w:r>
      <w:r>
        <w:rPr>
          <w:rFonts w:ascii="Arial Narrow" w:eastAsia="Calibri" w:hAnsi="Arial Narrow" w:cs="Times New Roman"/>
          <w:sz w:val="24"/>
        </w:rPr>
        <w:t xml:space="preserve"> учреждения</w:t>
      </w:r>
    </w:p>
    <w:p w:rsidR="000F0C51" w:rsidRPr="00B0440B" w:rsidRDefault="000F0C51" w:rsidP="000F0C51">
      <w:pPr>
        <w:spacing w:after="0"/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0F0C51" w:rsidRPr="0089465D" w:rsidRDefault="00CB4DF0" w:rsidP="000F0C51">
      <w:pPr>
        <w:ind w:firstLine="709"/>
        <w:jc w:val="both"/>
        <w:outlineLvl w:val="0"/>
        <w:rPr>
          <w:rFonts w:ascii="Arial Narrow" w:eastAsiaTheme="minorEastAsia" w:hAnsi="Arial Narrow"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пдд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зп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ГЗ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зп</m:t>
                  </m:r>
                </m:sup>
              </m:sSubSup>
            </m:num>
            <m:den>
              <m:f>
                <m:fPr>
                  <m:type m:val="lin"/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fPr>
                <m:num>
                  <m:d>
                    <m:dPr>
                      <m:begChr m:val=""/>
                      <m:endChr m:val="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ФОТ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пдд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п</m:t>
                              </m:r>
                            </m:sup>
                          </m:sSub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</w:rPr>
                            <m:t>+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ФОТ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гз</m:t>
                              </m:r>
                            </m:sub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п</m:t>
                              </m:r>
                            </m:sup>
                          </m:sSubSup>
                        </m:e>
                      </m: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 xml:space="preserve"> 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12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зп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</w:rPr>
            <m:t>*100%</m:t>
          </m:r>
        </m:oMath>
      </m:oMathPara>
    </w:p>
    <w:p w:rsidR="000F0C51" w:rsidRDefault="000F0C51" w:rsidP="000F0C51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0F0C51" w:rsidRDefault="00CB4DF0" w:rsidP="000F0C51">
      <w:pPr>
        <w:autoSpaceDE w:val="0"/>
        <w:autoSpaceDN w:val="0"/>
        <w:adjustRightInd w:val="0"/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>кредиторская задолженность по заработной плате по ПДД на отчетную дату</w:t>
      </w:r>
    </w:p>
    <w:p w:rsidR="000F0C51" w:rsidRPr="00D95CF5" w:rsidRDefault="00CB4DF0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>–</w:t>
      </w:r>
      <w:r w:rsidR="000F0C51" w:rsidRPr="00924AE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кредиторская задолженность по заработной плате по субсидии на выполнение ГЗ на отчетную дату</w:t>
      </w:r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:rsidR="000F0C51" w:rsidRPr="00D95CF5" w:rsidRDefault="00CB4DF0" w:rsidP="000F0C51">
      <w:pPr>
        <w:spacing w:after="0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>плановый объем расходов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 на заработную плату по ПДД</w:t>
      </w:r>
    </w:p>
    <w:p w:rsidR="000F0C51" w:rsidRPr="00D95CF5" w:rsidRDefault="00CB4DF0" w:rsidP="000F0C51">
      <w:pPr>
        <w:spacing w:after="0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0F0C51">
        <w:rPr>
          <w:rFonts w:ascii="Arial Narrow" w:eastAsia="Calibri" w:hAnsi="Arial Narrow" w:cs="Times New Roman"/>
          <w:sz w:val="24"/>
          <w:szCs w:val="24"/>
        </w:rPr>
        <w:t>на заработную плату по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субсидии на выполнение ГЗ</w:t>
      </w:r>
    </w:p>
    <w:p w:rsidR="000F0C51" w:rsidRDefault="00CB4DF0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b>
          <m:sup/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поправочный коэффициент </w:t>
      </w:r>
    </w:p>
    <w:p w:rsidR="00777F42" w:rsidRDefault="00777F42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2705"/>
        <w:gridCol w:w="1276"/>
        <w:gridCol w:w="1985"/>
        <w:gridCol w:w="1666"/>
      </w:tblGrid>
      <w:tr w:rsidR="000F0C51" w:rsidRPr="00782472" w:rsidTr="00777F42">
        <w:trPr>
          <w:trHeight w:val="227"/>
        </w:trPr>
        <w:tc>
          <w:tcPr>
            <w:tcW w:w="1939" w:type="dxa"/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1276" w:type="dxa"/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1985" w:type="dxa"/>
          </w:tcPr>
          <w:p w:rsidR="000F0C51" w:rsidRDefault="000F0C51" w:rsidP="005840F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</w:t>
            </w:r>
            <w:r w:rsidR="001D2040">
              <w:rPr>
                <w:rFonts w:ascii="Arial Narrow" w:hAnsi="Arial Narrow"/>
                <w:b/>
                <w:sz w:val="24"/>
              </w:rPr>
              <w:t>/</w:t>
            </w:r>
            <w:r w:rsidR="005840FA">
              <w:rPr>
                <w:rFonts w:ascii="Arial Narrow" w:hAnsi="Arial Narrow"/>
                <w:b/>
                <w:sz w:val="24"/>
              </w:rPr>
              <w:t>КВР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1666" w:type="dxa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0F0C51" w:rsidRPr="004655B7" w:rsidTr="00777F42">
        <w:trPr>
          <w:trHeight w:val="535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Pr="008631A8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заработной плате по ПДД на отчетную дату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2.302.11</w:t>
            </w:r>
          </w:p>
        </w:tc>
        <w:tc>
          <w:tcPr>
            <w:tcW w:w="1666" w:type="dxa"/>
            <w:vMerge w:val="restart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0F0C51" w:rsidRPr="004655B7" w:rsidTr="00777F42">
        <w:trPr>
          <w:trHeight w:val="415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2.303.01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777F42">
        <w:trPr>
          <w:trHeight w:val="437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2.304.02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777F42">
        <w:trPr>
          <w:trHeight w:val="177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2.304.03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777F42">
        <w:trPr>
          <w:trHeight w:val="524"/>
        </w:trPr>
        <w:tc>
          <w:tcPr>
            <w:tcW w:w="193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заработной плате по субсидии на выполнение ГЗ на отчетную дату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4.302.11</w:t>
            </w:r>
          </w:p>
        </w:tc>
        <w:tc>
          <w:tcPr>
            <w:tcW w:w="1666" w:type="dxa"/>
            <w:vMerge w:val="restart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0F0C51" w:rsidRPr="004655B7" w:rsidTr="00777F42">
        <w:trPr>
          <w:trHeight w:val="522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4.303.01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777F42">
        <w:trPr>
          <w:trHeight w:val="522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4.304.02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777F42">
        <w:trPr>
          <w:trHeight w:val="522"/>
        </w:trPr>
        <w:tc>
          <w:tcPr>
            <w:tcW w:w="193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F0C51" w:rsidRPr="004655B7" w:rsidRDefault="000F0C51" w:rsidP="00777F42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4.304.03</w:t>
            </w:r>
          </w:p>
        </w:tc>
        <w:tc>
          <w:tcPr>
            <w:tcW w:w="1666" w:type="dxa"/>
            <w:vMerge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77F42" w:rsidRPr="004655B7" w:rsidTr="00777F42">
        <w:trPr>
          <w:trHeight w:val="183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</w:tcPr>
          <w:p w:rsidR="00777F42" w:rsidRDefault="00777F42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на заработную плату по ПДД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F42" w:rsidRPr="00A9217C" w:rsidRDefault="00777F42" w:rsidP="00777F42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7F42" w:rsidRPr="00A9217C" w:rsidRDefault="00777F42" w:rsidP="00777F42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985" w:type="dxa"/>
          </w:tcPr>
          <w:p w:rsidR="00777F42" w:rsidRDefault="005840FA" w:rsidP="00777F42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777F42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1666" w:type="dxa"/>
          </w:tcPr>
          <w:p w:rsidR="00777F42" w:rsidRPr="00A9217C" w:rsidRDefault="00777F42" w:rsidP="00777F42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777F42" w:rsidRPr="004655B7" w:rsidTr="00777F42">
        <w:trPr>
          <w:trHeight w:val="183"/>
        </w:trPr>
        <w:tc>
          <w:tcPr>
            <w:tcW w:w="1939" w:type="dxa"/>
            <w:tcBorders>
              <w:right w:val="single" w:sz="4" w:space="0" w:color="auto"/>
            </w:tcBorders>
            <w:shd w:val="clear" w:color="auto" w:fill="auto"/>
          </w:tcPr>
          <w:p w:rsidR="00777F42" w:rsidRDefault="00777F42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на заработную плату по субсидии на выполнение ГЗ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F42" w:rsidRPr="00A9217C" w:rsidRDefault="00777F42" w:rsidP="00777F42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ГЗ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777F42" w:rsidRPr="00A9217C" w:rsidRDefault="00777F42" w:rsidP="00777F42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985" w:type="dxa"/>
          </w:tcPr>
          <w:p w:rsidR="00777F42" w:rsidRDefault="005840FA" w:rsidP="00777F42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777F42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1666" w:type="dxa"/>
          </w:tcPr>
          <w:p w:rsidR="00777F42" w:rsidRPr="001B1465" w:rsidRDefault="00777F42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</w:tbl>
    <w:p w:rsidR="000F0C51" w:rsidRDefault="000F0C51" w:rsidP="000F0C51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</w:p>
    <w:p w:rsidR="000F0C51" w:rsidRPr="00204EA8" w:rsidRDefault="000F0C51" w:rsidP="000F0C51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0F0C51" w:rsidRDefault="000F0C51" w:rsidP="000F0C51">
      <w:pPr>
        <w:spacing w:after="0"/>
        <w:ind w:firstLine="709"/>
        <w:jc w:val="both"/>
        <w:rPr>
          <w:rFonts w:ascii="Arial Narrow" w:hAnsi="Arial Narrow"/>
          <w:color w:val="C45911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</w:t>
      </w:r>
      <w:r w:rsidRPr="003F381F">
        <w:rPr>
          <w:rFonts w:ascii="Arial Narrow" w:hAnsi="Arial Narrow"/>
          <w:color w:val="76923C"/>
          <w:sz w:val="24"/>
        </w:rPr>
        <w:t xml:space="preserve">: </w:t>
      </w:r>
      <w:r w:rsidRPr="00C2089C">
        <w:rPr>
          <w:rFonts w:ascii="Arial Narrow" w:eastAsia="Calibri" w:hAnsi="Arial Narrow" w:cs="Times New Roman"/>
          <w:sz w:val="24"/>
        </w:rPr>
        <w:t>до 7</w:t>
      </w:r>
      <w:r>
        <w:rPr>
          <w:rFonts w:ascii="Arial Narrow" w:eastAsia="Calibri" w:hAnsi="Arial Narrow" w:cs="Times New Roman"/>
          <w:sz w:val="24"/>
        </w:rPr>
        <w:t>0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0F0C51" w:rsidRPr="00A036F8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3F381F">
        <w:rPr>
          <w:rFonts w:ascii="Arial Narrow" w:eastAsia="Calibri" w:hAnsi="Arial Narrow" w:cs="Times New Roman"/>
          <w:b/>
          <w:color w:val="FFC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от </w:t>
      </w:r>
      <w:r>
        <w:rPr>
          <w:rFonts w:ascii="Arial Narrow" w:eastAsia="Calibri" w:hAnsi="Arial Narrow" w:cs="Times New Roman"/>
          <w:sz w:val="24"/>
        </w:rPr>
        <w:t>70</w:t>
      </w:r>
      <w:r w:rsidRPr="00C2089C">
        <w:rPr>
          <w:rFonts w:ascii="Arial Narrow" w:eastAsia="Calibri" w:hAnsi="Arial Narrow" w:cs="Times New Roman"/>
          <w:sz w:val="24"/>
        </w:rPr>
        <w:t>% до 100%</w:t>
      </w:r>
    </w:p>
    <w:p w:rsidR="000F0C51" w:rsidRDefault="000F0C51" w:rsidP="000F0C51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Значение, свидетельствующее о высоких рисках просроченной задолженности:</w:t>
      </w:r>
      <w:r w:rsidRPr="003F381F">
        <w:rPr>
          <w:rFonts w:ascii="Arial Narrow" w:hAnsi="Arial Narrow"/>
          <w:color w:val="C00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>свыше 100%</w:t>
      </w:r>
    </w:p>
    <w:p w:rsidR="000F0C51" w:rsidRPr="00414E14" w:rsidRDefault="000F0C51" w:rsidP="000F0C51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  <w:r w:rsidRPr="00414E14">
        <w:rPr>
          <w:rFonts w:ascii="Arial Narrow" w:hAnsi="Arial Narrow"/>
          <w:b/>
          <w:sz w:val="24"/>
        </w:rPr>
        <w:t xml:space="preserve">Примечание: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вф</m:t>
            </m:r>
          </m:sub>
          <m:sup/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>-п</m:t>
        </m:r>
      </m:oMath>
      <w:r w:rsidRPr="00414E14">
        <w:rPr>
          <w:rFonts w:ascii="Arial Narrow" w:hAnsi="Arial Narrow"/>
          <w:sz w:val="24"/>
        </w:rPr>
        <w:t xml:space="preserve">оправочный коэффициент на выплату отпускных в соответствии со структурой персонала и спецификой организации основного процесса: образовательные </w:t>
      </w:r>
      <w:r w:rsidRPr="00414E14">
        <w:rPr>
          <w:rFonts w:ascii="Arial Narrow" w:hAnsi="Arial Narrow"/>
          <w:sz w:val="24"/>
        </w:rPr>
        <w:lastRenderedPageBreak/>
        <w:t>учреждения ВО, СПО, ДОУ - 2,1; научные учреждения  - 1,5; специальные профессиональные училища и иные учреждения -1,3; оздоровительно-образовательные центры -1,0.</w:t>
      </w:r>
      <w:r w:rsidRPr="00414E14">
        <w:rPr>
          <w:rFonts w:ascii="Arial Narrow" w:hAnsi="Arial Narrow"/>
          <w:b/>
          <w:sz w:val="24"/>
        </w:rPr>
        <w:t xml:space="preserve"> </w:t>
      </w:r>
    </w:p>
    <w:p w:rsidR="000F0C51" w:rsidRDefault="000F0C51" w:rsidP="000F0C51">
      <w:pPr>
        <w:rPr>
          <w:rFonts w:ascii="Arial Narrow" w:hAnsi="Arial Narrow"/>
          <w:sz w:val="24"/>
        </w:rPr>
      </w:pPr>
      <w:r w:rsidRPr="00414E14">
        <w:rPr>
          <w:rFonts w:ascii="Arial Narrow" w:hAnsi="Arial Narrow"/>
          <w:sz w:val="24"/>
        </w:rPr>
        <w:t>Поправочный коэффициент применяется при анализе отчетности за 2 квартал.</w:t>
      </w: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0F0C51" w:rsidRDefault="000F0C51" w:rsidP="000F0C51">
      <w:pPr>
        <w:rPr>
          <w:rFonts w:ascii="Arial Narrow" w:hAnsi="Arial Narrow"/>
          <w:sz w:val="24"/>
        </w:rPr>
      </w:pPr>
    </w:p>
    <w:p w:rsidR="00777F42" w:rsidRDefault="00777F42" w:rsidP="000F0C51">
      <w:pPr>
        <w:rPr>
          <w:rFonts w:ascii="Arial Narrow" w:hAnsi="Arial Narrow"/>
          <w:sz w:val="24"/>
        </w:rPr>
      </w:pPr>
    </w:p>
    <w:p w:rsidR="00777F42" w:rsidRDefault="00777F42" w:rsidP="000F0C51">
      <w:pPr>
        <w:rPr>
          <w:rFonts w:ascii="Arial Narrow" w:hAnsi="Arial Narrow"/>
          <w:sz w:val="24"/>
        </w:rPr>
      </w:pPr>
    </w:p>
    <w:p w:rsidR="00192F2E" w:rsidRDefault="00192F2E" w:rsidP="00777F42">
      <w:pPr>
        <w:spacing w:after="0" w:line="240" w:lineRule="auto"/>
        <w:rPr>
          <w:rFonts w:ascii="Arial Narrow" w:hAnsi="Arial Narrow"/>
          <w:b/>
          <w:sz w:val="24"/>
        </w:rPr>
      </w:pPr>
    </w:p>
    <w:p w:rsidR="00192F2E" w:rsidRDefault="00192F2E" w:rsidP="00777F42">
      <w:pPr>
        <w:spacing w:after="0" w:line="240" w:lineRule="auto"/>
        <w:rPr>
          <w:rFonts w:ascii="Arial Narrow" w:hAnsi="Arial Narrow"/>
          <w:b/>
          <w:sz w:val="24"/>
        </w:rPr>
      </w:pPr>
    </w:p>
    <w:p w:rsidR="00192F2E" w:rsidRDefault="00192F2E" w:rsidP="00777F42">
      <w:pPr>
        <w:spacing w:after="0" w:line="240" w:lineRule="auto"/>
        <w:rPr>
          <w:rFonts w:ascii="Arial Narrow" w:hAnsi="Arial Narrow"/>
          <w:b/>
          <w:sz w:val="24"/>
        </w:rPr>
      </w:pPr>
    </w:p>
    <w:p w:rsidR="00777F42" w:rsidRPr="00064E27" w:rsidRDefault="000F0C51" w:rsidP="00777F42">
      <w:pPr>
        <w:spacing w:after="0" w:line="240" w:lineRule="auto"/>
        <w:rPr>
          <w:rFonts w:ascii="Arial Narrow" w:hAnsi="Arial Narrow"/>
          <w:b/>
          <w:sz w:val="24"/>
        </w:rPr>
      </w:pPr>
      <w:r w:rsidRPr="0081798C">
        <w:rPr>
          <w:rFonts w:ascii="Arial Narrow" w:hAnsi="Arial Narrow"/>
          <w:b/>
          <w:sz w:val="24"/>
        </w:rPr>
        <w:lastRenderedPageBreak/>
        <w:t xml:space="preserve">ПФУ-12: </w:t>
      </w:r>
      <w:r w:rsidRPr="00777F42">
        <w:rPr>
          <w:rFonts w:ascii="Arial Narrow" w:hAnsi="Arial Narrow"/>
          <w:b/>
          <w:sz w:val="24"/>
        </w:rPr>
        <w:t>Отношение задолженности перед государственными внебюджетными фондами к максимальному значению начислений в соответствии с</w:t>
      </w:r>
      <w:r w:rsidR="00777F42" w:rsidRPr="00777F42">
        <w:rPr>
          <w:rFonts w:ascii="Arial Narrow" w:hAnsi="Arial Narrow"/>
          <w:b/>
          <w:sz w:val="24"/>
        </w:rPr>
        <w:t xml:space="preserve"> плановым</w:t>
      </w:r>
      <w:r w:rsidRPr="00777F42">
        <w:rPr>
          <w:rFonts w:ascii="Arial Narrow" w:hAnsi="Arial Narrow"/>
          <w:b/>
          <w:sz w:val="24"/>
        </w:rPr>
        <w:t xml:space="preserve"> среднемесячным ФОТ </w:t>
      </w:r>
      <w:r w:rsidR="00777F42" w:rsidRPr="00777F42">
        <w:rPr>
          <w:rFonts w:ascii="Arial Narrow" w:hAnsi="Arial Narrow"/>
          <w:b/>
          <w:sz w:val="24"/>
        </w:rPr>
        <w:t>(в соответствии с плановыми назначениями)  на отчетную дату</w:t>
      </w:r>
    </w:p>
    <w:p w:rsidR="000F0C51" w:rsidRPr="00777F42" w:rsidRDefault="000F0C51" w:rsidP="00777F42">
      <w:pPr>
        <w:spacing w:after="0" w:line="240" w:lineRule="auto"/>
        <w:rPr>
          <w:rFonts w:ascii="Arial Narrow" w:hAnsi="Arial Narrow"/>
          <w:b/>
          <w:sz w:val="24"/>
        </w:rPr>
      </w:pPr>
    </w:p>
    <w:p w:rsidR="000F0C51" w:rsidRDefault="000F0C51" w:rsidP="000F0C51">
      <w:pPr>
        <w:ind w:firstLine="709"/>
        <w:jc w:val="both"/>
        <w:rPr>
          <w:rFonts w:ascii="Arial Narrow" w:eastAsia="Calibri" w:hAnsi="Arial Narrow" w:cs="Times New Roman"/>
          <w:sz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Характеризует риски наличия просроченной задолженности </w:t>
      </w:r>
      <w:r>
        <w:rPr>
          <w:rFonts w:ascii="Arial Narrow" w:eastAsia="Calibri" w:hAnsi="Arial Narrow" w:cs="Times New Roman"/>
          <w:sz w:val="24"/>
        </w:rPr>
        <w:t>по оплате страховых взносов</w:t>
      </w:r>
    </w:p>
    <w:p w:rsidR="000F0C51" w:rsidRPr="00B0440B" w:rsidRDefault="000F0C51" w:rsidP="000F0C51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0F0C51" w:rsidRPr="0089465D" w:rsidRDefault="00CB4DF0" w:rsidP="000F0C51">
      <w:pPr>
        <w:ind w:firstLine="709"/>
        <w:jc w:val="both"/>
        <w:outlineLvl w:val="0"/>
        <w:rPr>
          <w:rFonts w:ascii="Arial Narrow" w:eastAsiaTheme="minorEastAsia" w:hAnsi="Arial Narrow"/>
          <w:sz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0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пдд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вф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ГЗ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вф</m:t>
                  </m:r>
                </m:sup>
              </m:sSubSup>
            </m:num>
            <m:den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</w:rPr>
                      </m:ctrlPr>
                    </m:fPr>
                    <m:num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0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</w:rPr>
                              </m:ctrlPr>
                            </m:dP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ФОТ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пдд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п</m:t>
                                  </m:r>
                                </m:sup>
                              </m:sSub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ФОТ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гз</m:t>
                                  </m:r>
                                </m:sub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>п</m:t>
                                  </m:r>
                                </m:sup>
                              </m:sSubSup>
                            </m:e>
                          </m:d>
                        </m:e>
                      </m:d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0"/>
                        </w:rPr>
                        <m:t>12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*0,302 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К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</w:rPr>
                    <m:t>вф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0"/>
            </w:rPr>
            <m:t>*100%</m:t>
          </m:r>
        </m:oMath>
      </m:oMathPara>
    </w:p>
    <w:p w:rsidR="000F0C51" w:rsidRDefault="000F0C51" w:rsidP="000F0C51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0F0C51" w:rsidRDefault="00CB4DF0" w:rsidP="000F0C51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вф</m:t>
            </m:r>
          </m:sup>
        </m:sSubSup>
      </m:oMath>
      <w:r w:rsidR="000F0C51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0F0C51">
        <w:rPr>
          <w:rFonts w:ascii="Arial Narrow" w:eastAsia="Calibri" w:hAnsi="Arial Narrow" w:cs="Times New Roman"/>
          <w:sz w:val="24"/>
          <w:szCs w:val="24"/>
        </w:rPr>
        <w:t>кредиторская задолженность по платежам в бюджет (государственные внебюджетные фонды)  по ПДД на отчетную дату</w:t>
      </w:r>
    </w:p>
    <w:p w:rsidR="000F0C51" w:rsidRPr="00D95CF5" w:rsidRDefault="00CB4DF0" w:rsidP="000F0C51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вф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>–</w:t>
      </w:r>
      <w:r w:rsidR="000F0C51" w:rsidRPr="00924AE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кредиторская задолженность по платежам в бюджет (государственные внебюджетные фонды) по субсидии на выполнение ГЗ на отчетную дату</w:t>
      </w:r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. </w:t>
      </w:r>
    </w:p>
    <w:p w:rsidR="000F0C51" w:rsidRPr="00D95CF5" w:rsidRDefault="00CB4DF0" w:rsidP="000F0C51">
      <w:pPr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>плановый объем расходов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 на заработную плату по ПДД</w:t>
      </w:r>
    </w:p>
    <w:p w:rsidR="000F0C51" w:rsidRPr="00D95CF5" w:rsidRDefault="00CB4DF0" w:rsidP="000F0C51">
      <w:pPr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0F0C51">
        <w:rPr>
          <w:rFonts w:ascii="Arial Narrow" w:eastAsia="Calibri" w:hAnsi="Arial Narrow" w:cs="Times New Roman"/>
          <w:sz w:val="24"/>
          <w:szCs w:val="24"/>
        </w:rPr>
        <w:t>на заработную плату по</w:t>
      </w:r>
      <w:r w:rsidR="000F0C51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0F0C51">
        <w:rPr>
          <w:rFonts w:ascii="Arial Narrow" w:eastAsia="Calibri" w:hAnsi="Arial Narrow" w:cs="Times New Roman"/>
          <w:sz w:val="24"/>
          <w:szCs w:val="24"/>
        </w:rPr>
        <w:t>субсидии на выполнение ГЗ</w:t>
      </w:r>
    </w:p>
    <w:p w:rsidR="000F0C51" w:rsidRDefault="00CB4DF0" w:rsidP="000F0C51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вф</m:t>
            </m:r>
          </m:sub>
          <m:sup/>
        </m:sSubSup>
      </m:oMath>
      <w:r w:rsidR="000F0C51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0F0C51">
        <w:rPr>
          <w:rFonts w:ascii="Arial Narrow" w:eastAsia="Calibri" w:hAnsi="Arial Narrow" w:cs="Times New Roman"/>
          <w:sz w:val="24"/>
          <w:szCs w:val="24"/>
        </w:rPr>
        <w:t xml:space="preserve">поправочный коэффициент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9"/>
        <w:gridCol w:w="2100"/>
        <w:gridCol w:w="2063"/>
        <w:gridCol w:w="1618"/>
        <w:gridCol w:w="1597"/>
      </w:tblGrid>
      <w:tr w:rsidR="000F0C51" w:rsidRPr="00782472" w:rsidTr="000F0C51">
        <w:tc>
          <w:tcPr>
            <w:tcW w:w="0" w:type="auto"/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2063" w:type="dxa"/>
            <w:shd w:val="clear" w:color="auto" w:fill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0" w:type="auto"/>
          </w:tcPr>
          <w:p w:rsidR="000F0C51" w:rsidRDefault="005840FA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Строка/КВР</w:t>
            </w:r>
          </w:p>
        </w:tc>
        <w:tc>
          <w:tcPr>
            <w:tcW w:w="0" w:type="auto"/>
          </w:tcPr>
          <w:p w:rsidR="000F0C51" w:rsidRPr="00782472" w:rsidRDefault="000F0C51" w:rsidP="000F0C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0F0C51" w:rsidRPr="004655B7" w:rsidTr="000F0C51">
        <w:trPr>
          <w:trHeight w:val="291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Pr="008631A8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платежам в бюджет (внебюджетные фонды) по ПДД на отчетную дату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2.302.13.000</w:t>
            </w:r>
          </w:p>
        </w:tc>
        <w:tc>
          <w:tcPr>
            <w:tcW w:w="0" w:type="auto"/>
            <w:vMerge w:val="restart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2.303.02.000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2.303.06.000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2.303.07.000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2.303.08.000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2.303.09.000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2.303.10.000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28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2.303.11.000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RPr="004655B7" w:rsidTr="000F0C51">
        <w:trPr>
          <w:trHeight w:val="326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платежам в бюджет (внебюджетные фонды) по субсидии на выполнение ГЗ на отчетную дату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20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4.302.13.000</w:t>
            </w:r>
          </w:p>
        </w:tc>
        <w:tc>
          <w:tcPr>
            <w:tcW w:w="0" w:type="auto"/>
            <w:vMerge w:val="restart"/>
          </w:tcPr>
          <w:p w:rsidR="000F0C51" w:rsidRPr="004655B7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9 «Всего на конец отчетного периода»</w:t>
            </w:r>
          </w:p>
        </w:tc>
      </w:tr>
      <w:tr w:rsidR="000F0C51" w:rsidRPr="004655B7" w:rsidTr="000F0C51">
        <w:trPr>
          <w:trHeight w:val="326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4.303.02.000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4.303.06.000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4.303.07.000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4.303.08.000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4.303.09.000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4.303.10.000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0F0C51" w:rsidTr="000F0C51">
        <w:trPr>
          <w:trHeight w:val="322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0C51" w:rsidRPr="004655B7" w:rsidRDefault="000F0C51" w:rsidP="000F0C5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4.303.11.000</w:t>
            </w:r>
          </w:p>
        </w:tc>
        <w:tc>
          <w:tcPr>
            <w:tcW w:w="0" w:type="auto"/>
            <w:vMerge/>
          </w:tcPr>
          <w:p w:rsidR="000F0C51" w:rsidRDefault="000F0C51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DA61B6" w:rsidRPr="004655B7" w:rsidTr="000F0C51">
        <w:trPr>
          <w:trHeight w:val="176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A61B6" w:rsidRDefault="00DA61B6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на заработную плату по ПДД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1B6" w:rsidRPr="00A9217C" w:rsidRDefault="00DA61B6" w:rsidP="00DA61B6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DA61B6" w:rsidRPr="00A9217C" w:rsidRDefault="00DA61B6" w:rsidP="00DA61B6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DA61B6" w:rsidRDefault="005840FA" w:rsidP="00DA61B6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КВР</w:t>
            </w:r>
            <w:r w:rsidR="00DA61B6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 111 «Фонд оплаты труда учреждений»</w:t>
            </w:r>
          </w:p>
        </w:tc>
        <w:tc>
          <w:tcPr>
            <w:tcW w:w="0" w:type="auto"/>
          </w:tcPr>
          <w:p w:rsidR="00DA61B6" w:rsidRPr="00A9217C" w:rsidRDefault="00DA61B6" w:rsidP="00DA61B6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DA61B6" w:rsidRPr="004655B7" w:rsidTr="000F0C51">
        <w:trPr>
          <w:trHeight w:val="176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A61B6" w:rsidRPr="00A529E1" w:rsidRDefault="00DA61B6" w:rsidP="000F0C51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529E1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Плановый объем расходов на </w:t>
            </w:r>
            <w:r w:rsidRPr="00A529E1">
              <w:rPr>
                <w:rFonts w:ascii="Arial Narrow" w:eastAsia="Calibri" w:hAnsi="Arial Narrow" w:cs="Times New Roman"/>
                <w:sz w:val="24"/>
                <w:szCs w:val="24"/>
              </w:rPr>
              <w:lastRenderedPageBreak/>
              <w:t>заработную плату по субсидии на выполнение ГЗ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61B6" w:rsidRPr="00A9217C" w:rsidRDefault="00DA61B6" w:rsidP="00DA61B6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lastRenderedPageBreak/>
              <w:t xml:space="preserve">ф. 0503737 "Отчет об исполнении </w:t>
            </w:r>
            <w:r w:rsidRPr="00A9217C">
              <w:rPr>
                <w:rFonts w:ascii="Arial Narrow" w:hAnsi="Arial Narrow"/>
                <w:sz w:val="24"/>
                <w:szCs w:val="24"/>
              </w:rPr>
              <w:lastRenderedPageBreak/>
              <w:t>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ГЗ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DA61B6" w:rsidRPr="00A9217C" w:rsidRDefault="00DA61B6" w:rsidP="00DA61B6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lastRenderedPageBreak/>
              <w:t>2 «Расходы учреждения»</w:t>
            </w:r>
          </w:p>
        </w:tc>
        <w:tc>
          <w:tcPr>
            <w:tcW w:w="0" w:type="auto"/>
          </w:tcPr>
          <w:p w:rsidR="00DA61B6" w:rsidRDefault="005840FA" w:rsidP="00DA61B6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КВР</w:t>
            </w:r>
            <w:r w:rsidR="00DA61B6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 111 «Фонд оплаты </w:t>
            </w:r>
            <w:r w:rsidR="00DA61B6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lastRenderedPageBreak/>
              <w:t>труда учреждений»</w:t>
            </w:r>
          </w:p>
        </w:tc>
        <w:tc>
          <w:tcPr>
            <w:tcW w:w="0" w:type="auto"/>
          </w:tcPr>
          <w:p w:rsidR="00DA61B6" w:rsidRPr="001B1465" w:rsidRDefault="00DA61B6" w:rsidP="00DA61B6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4 «Утверждено </w:t>
            </w:r>
            <w:r>
              <w:rPr>
                <w:rFonts w:ascii="Arial Narrow" w:hAnsi="Arial Narrow"/>
                <w:sz w:val="24"/>
                <w:szCs w:val="24"/>
              </w:rPr>
              <w:lastRenderedPageBreak/>
              <w:t>плановых назначений»</w:t>
            </w:r>
          </w:p>
        </w:tc>
      </w:tr>
    </w:tbl>
    <w:p w:rsidR="000F0C51" w:rsidRDefault="000F0C51" w:rsidP="000F0C51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0F0C51" w:rsidRPr="00204EA8" w:rsidRDefault="000F0C51" w:rsidP="000F0C51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0F0C51" w:rsidRDefault="000F0C51" w:rsidP="000F0C51">
      <w:pPr>
        <w:spacing w:after="0" w:line="240" w:lineRule="auto"/>
        <w:ind w:firstLine="709"/>
        <w:jc w:val="both"/>
        <w:outlineLvl w:val="0"/>
        <w:rPr>
          <w:rFonts w:ascii="Arial Narrow" w:hAnsi="Arial Narrow"/>
          <w:color w:val="C45911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значение:</w:t>
      </w:r>
      <w:r w:rsidRPr="003F381F">
        <w:rPr>
          <w:rFonts w:ascii="Arial Narrow" w:hAnsi="Arial Narrow"/>
          <w:color w:val="76923C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до </w:t>
      </w:r>
      <w:r>
        <w:rPr>
          <w:rFonts w:ascii="Arial Narrow" w:eastAsia="Calibri" w:hAnsi="Arial Narrow" w:cs="Times New Roman"/>
          <w:sz w:val="24"/>
        </w:rPr>
        <w:t>100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0F0C51" w:rsidRDefault="000F0C51" w:rsidP="000F0C51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Значение, свидетельствующее о наличии рисков просроченной задолженности по уплате взносов:</w:t>
      </w:r>
      <w:r w:rsidRPr="003F381F">
        <w:rPr>
          <w:rFonts w:ascii="Arial Narrow" w:hAnsi="Arial Narrow"/>
          <w:color w:val="C00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свыше </w:t>
      </w:r>
      <w:r>
        <w:rPr>
          <w:rFonts w:ascii="Arial Narrow" w:eastAsia="Calibri" w:hAnsi="Arial Narrow" w:cs="Times New Roman"/>
          <w:sz w:val="24"/>
        </w:rPr>
        <w:t>100</w:t>
      </w:r>
      <w:r w:rsidRPr="00C2089C">
        <w:rPr>
          <w:rFonts w:ascii="Arial Narrow" w:eastAsia="Calibri" w:hAnsi="Arial Narrow" w:cs="Times New Roman"/>
          <w:sz w:val="24"/>
        </w:rPr>
        <w:t>%</w:t>
      </w:r>
      <w:r>
        <w:rPr>
          <w:rFonts w:ascii="Arial Narrow" w:eastAsia="Calibri" w:hAnsi="Arial Narrow" w:cs="Times New Roman"/>
          <w:sz w:val="24"/>
        </w:rPr>
        <w:t xml:space="preserve"> </w:t>
      </w:r>
    </w:p>
    <w:p w:rsidR="000F0C51" w:rsidRDefault="000F0C51" w:rsidP="000F0C51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</w:p>
    <w:p w:rsidR="000F0C51" w:rsidRPr="00414E14" w:rsidRDefault="000F0C51" w:rsidP="000F0C51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  <w:r w:rsidRPr="00414E14">
        <w:rPr>
          <w:rFonts w:ascii="Arial Narrow" w:hAnsi="Arial Narrow"/>
          <w:b/>
          <w:sz w:val="24"/>
        </w:rPr>
        <w:t xml:space="preserve">Примечание: </w:t>
      </w: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вф</m:t>
            </m:r>
          </m:sub>
          <m:sup/>
        </m:sSubSup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- </m:t>
        </m:r>
      </m:oMath>
      <w:r w:rsidR="00192F2E">
        <w:rPr>
          <w:rFonts w:ascii="Arial Narrow" w:hAnsi="Arial Narrow"/>
          <w:sz w:val="24"/>
        </w:rPr>
        <w:t>п</w:t>
      </w:r>
      <w:proofErr w:type="spellStart"/>
      <w:r w:rsidRPr="00414E14">
        <w:rPr>
          <w:rFonts w:ascii="Arial Narrow" w:hAnsi="Arial Narrow"/>
          <w:sz w:val="24"/>
        </w:rPr>
        <w:t>оправочный</w:t>
      </w:r>
      <w:proofErr w:type="spellEnd"/>
      <w:r w:rsidRPr="00414E14">
        <w:rPr>
          <w:rFonts w:ascii="Arial Narrow" w:hAnsi="Arial Narrow"/>
          <w:sz w:val="24"/>
        </w:rPr>
        <w:t xml:space="preserve"> коэффициент на выплату отпускных в соответствии со структурой персонала и спецификой организации основного процесса: образовательные учреждения ВО, СПО, ДОУ - 2,1; научные учреждения  - 1,5; специальные профессиональные училища и иные учреждения -1,3; оздоровительно-образовательные центры -1,0.</w:t>
      </w:r>
      <w:r w:rsidRPr="00414E14">
        <w:rPr>
          <w:rFonts w:ascii="Arial Narrow" w:hAnsi="Arial Narrow"/>
          <w:b/>
          <w:sz w:val="24"/>
        </w:rPr>
        <w:t xml:space="preserve"> </w:t>
      </w:r>
    </w:p>
    <w:p w:rsidR="000F0C51" w:rsidRDefault="000F0C51" w:rsidP="000F0C51">
      <w:pPr>
        <w:rPr>
          <w:rFonts w:ascii="Arial Narrow" w:hAnsi="Arial Narrow"/>
          <w:sz w:val="24"/>
        </w:rPr>
      </w:pPr>
      <w:r w:rsidRPr="00414E14">
        <w:rPr>
          <w:rFonts w:ascii="Arial Narrow" w:hAnsi="Arial Narrow"/>
          <w:sz w:val="24"/>
        </w:rPr>
        <w:t>Поправочный коэффициент применяется при анализе отчетности за 2 квартал.</w:t>
      </w:r>
    </w:p>
    <w:p w:rsidR="000F0C51" w:rsidRDefault="000F0C51" w:rsidP="00D93333">
      <w:pPr>
        <w:ind w:firstLine="709"/>
        <w:jc w:val="both"/>
        <w:outlineLvl w:val="0"/>
        <w:rPr>
          <w:rFonts w:ascii="Arial Narrow" w:hAnsi="Arial Narrow"/>
          <w:b/>
          <w:sz w:val="24"/>
        </w:rPr>
      </w:pPr>
    </w:p>
    <w:p w:rsidR="00DA61B6" w:rsidRDefault="00DA61B6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:rsidR="00D93333" w:rsidRPr="00064E27" w:rsidRDefault="00D93333" w:rsidP="00D93333">
      <w:pPr>
        <w:ind w:firstLine="709"/>
        <w:jc w:val="both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ЛП-1</w:t>
      </w:r>
      <w:r w:rsidRPr="00AE6E1E">
        <w:rPr>
          <w:rFonts w:ascii="Arial Narrow" w:hAnsi="Arial Narrow"/>
          <w:b/>
          <w:sz w:val="24"/>
        </w:rPr>
        <w:t>: Выполнение плана по расходам на отчетную дату</w:t>
      </w:r>
    </w:p>
    <w:p w:rsidR="00D93333" w:rsidRDefault="00D93333" w:rsidP="00D93333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Характеризует </w:t>
      </w:r>
      <w:r>
        <w:rPr>
          <w:rFonts w:ascii="Arial Narrow" w:eastAsia="Calibri" w:hAnsi="Arial Narrow" w:cs="Times New Roman"/>
          <w:sz w:val="24"/>
        </w:rPr>
        <w:t>выполнение плановых назначений по расходам на отчетную дату</w:t>
      </w:r>
    </w:p>
    <w:p w:rsidR="00D93333" w:rsidRPr="00B0440B" w:rsidRDefault="00D93333" w:rsidP="00D93333">
      <w:pPr>
        <w:spacing w:after="0" w:line="240" w:lineRule="auto"/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D93333" w:rsidRPr="00AB1C5B" w:rsidRDefault="00DA61B6" w:rsidP="00D93333">
      <w:pPr>
        <w:spacing w:after="0" w:line="240" w:lineRule="auto"/>
        <w:ind w:firstLine="709"/>
        <w:jc w:val="both"/>
        <w:outlineLvl w:val="0"/>
        <w:rPr>
          <w:rFonts w:ascii="Arial Narrow" w:eastAsiaTheme="minorEastAsia" w:hAnsi="Arial Narrow"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Р=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</m:t>
                      </m:r>
                    </m:sup>
                  </m:sSubSup>
                </m:e>
              </m:d>
            </m:num>
            <m:den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:rsidR="00D93333" w:rsidRDefault="00D93333" w:rsidP="00D93333">
      <w:pPr>
        <w:spacing w:after="0" w:line="240" w:lineRule="auto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D93333" w:rsidRPr="00D95CF5" w:rsidRDefault="00CB4DF0" w:rsidP="00D93333">
      <w:pPr>
        <w:spacing w:after="0" w:line="240" w:lineRule="auto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>плановый объем расходов</w:t>
      </w:r>
      <w:r w:rsidR="00D93333">
        <w:rPr>
          <w:rFonts w:ascii="Arial Narrow" w:eastAsia="Calibri" w:hAnsi="Arial Narrow" w:cs="Times New Roman"/>
          <w:sz w:val="24"/>
          <w:szCs w:val="24"/>
        </w:rPr>
        <w:t xml:space="preserve"> по ПДД на плановый период</w:t>
      </w:r>
      <w:r w:rsidR="008630AA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spacing w:after="0" w:line="240" w:lineRule="auto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гз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D93333">
        <w:rPr>
          <w:rFonts w:ascii="Arial Narrow" w:eastAsia="Calibri" w:hAnsi="Arial Narrow" w:cs="Times New Roman"/>
          <w:sz w:val="24"/>
          <w:szCs w:val="24"/>
        </w:rPr>
        <w:t>по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3333">
        <w:rPr>
          <w:rFonts w:ascii="Arial Narrow" w:eastAsia="Calibri" w:hAnsi="Arial Narrow" w:cs="Times New Roman"/>
          <w:sz w:val="24"/>
          <w:szCs w:val="24"/>
        </w:rPr>
        <w:t>субсидии на выполнение ГЗ на плановый период</w:t>
      </w:r>
      <w:r w:rsidR="008630AA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spacing w:after="0" w:line="240" w:lineRule="auto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ф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>
        <w:rPr>
          <w:rFonts w:ascii="Arial Narrow" w:eastAsia="Calibri" w:hAnsi="Arial Narrow" w:cs="Times New Roman"/>
          <w:sz w:val="24"/>
          <w:szCs w:val="24"/>
        </w:rPr>
        <w:t>фактический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объем расходов</w:t>
      </w:r>
      <w:r w:rsidR="00D93333">
        <w:rPr>
          <w:rFonts w:ascii="Arial Narrow" w:eastAsia="Calibri" w:hAnsi="Arial Narrow" w:cs="Times New Roman"/>
          <w:sz w:val="24"/>
          <w:szCs w:val="24"/>
        </w:rPr>
        <w:t xml:space="preserve"> по ПДД на отчетную дату</w:t>
      </w:r>
      <w:r w:rsidR="008630AA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spacing w:after="0" w:line="240" w:lineRule="auto"/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Р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гз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ф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>
        <w:rPr>
          <w:rFonts w:ascii="Arial Narrow" w:eastAsia="Calibri" w:hAnsi="Arial Narrow" w:cs="Times New Roman"/>
          <w:sz w:val="24"/>
          <w:szCs w:val="24"/>
        </w:rPr>
        <w:t>фактический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объем расходов </w:t>
      </w:r>
      <w:r w:rsidR="00D93333">
        <w:rPr>
          <w:rFonts w:ascii="Arial Narrow" w:eastAsia="Calibri" w:hAnsi="Arial Narrow" w:cs="Times New Roman"/>
          <w:sz w:val="24"/>
          <w:szCs w:val="24"/>
        </w:rPr>
        <w:t>по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3333">
        <w:rPr>
          <w:rFonts w:ascii="Arial Narrow" w:eastAsia="Calibri" w:hAnsi="Arial Narrow" w:cs="Times New Roman"/>
          <w:sz w:val="24"/>
          <w:szCs w:val="24"/>
        </w:rPr>
        <w:t>субсидии на выполнение ГЗ на отчетную дату</w:t>
      </w:r>
      <w:r w:rsidR="008630AA">
        <w:rPr>
          <w:rFonts w:ascii="Arial Narrow" w:eastAsia="Calibri" w:hAnsi="Arial Narrow" w:cs="Times New Roman"/>
          <w:sz w:val="24"/>
          <w:szCs w:val="24"/>
        </w:rPr>
        <w:t>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723"/>
        <w:gridCol w:w="1581"/>
        <w:gridCol w:w="1275"/>
        <w:gridCol w:w="1817"/>
      </w:tblGrid>
      <w:tr w:rsidR="00D93333" w:rsidRPr="00782472" w:rsidTr="00D93333">
        <w:trPr>
          <w:trHeight w:val="280"/>
        </w:trPr>
        <w:tc>
          <w:tcPr>
            <w:tcW w:w="0" w:type="auto"/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0" w:type="auto"/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0" w:type="auto"/>
          </w:tcPr>
          <w:p w:rsidR="00D93333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Строка </w:t>
            </w:r>
          </w:p>
        </w:tc>
        <w:tc>
          <w:tcPr>
            <w:tcW w:w="0" w:type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301DC8" w:rsidRPr="004655B7" w:rsidTr="00D93333">
        <w:trPr>
          <w:trHeight w:val="18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01DC8" w:rsidRDefault="00301DC8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C8" w:rsidRPr="004655B7" w:rsidRDefault="00301DC8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01DC8" w:rsidRPr="00A9217C" w:rsidRDefault="00301DC8" w:rsidP="00301DC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301DC8" w:rsidRDefault="00301DC8" w:rsidP="00301D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  <w:r w:rsidRPr="00A9217C">
              <w:rPr>
                <w:rFonts w:ascii="Arial Narrow" w:hAnsi="Arial Narrow"/>
                <w:sz w:val="24"/>
                <w:szCs w:val="24"/>
              </w:rPr>
              <w:t xml:space="preserve"> «</w:t>
            </w:r>
            <w:r>
              <w:rPr>
                <w:rFonts w:ascii="Arial Narrow" w:hAnsi="Arial Narrow"/>
                <w:sz w:val="24"/>
                <w:szCs w:val="24"/>
              </w:rPr>
              <w:t>Расходы всего</w:t>
            </w:r>
            <w:r w:rsidRPr="00A9217C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01DC8" w:rsidRPr="00A9217C" w:rsidRDefault="00301DC8" w:rsidP="00301DC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301DC8" w:rsidRPr="004655B7" w:rsidTr="00D93333">
        <w:trPr>
          <w:trHeight w:val="18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01DC8" w:rsidRDefault="00301DC8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по субсидии на выполнение ГЗ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DC8" w:rsidRPr="004655B7" w:rsidRDefault="00301DC8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(ГЗ)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01DC8" w:rsidRPr="00A9217C" w:rsidRDefault="00301DC8" w:rsidP="00301DC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301DC8" w:rsidRDefault="00301DC8" w:rsidP="00301DC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  <w:r w:rsidRPr="00A9217C">
              <w:rPr>
                <w:rFonts w:ascii="Arial Narrow" w:hAnsi="Arial Narrow"/>
                <w:sz w:val="24"/>
                <w:szCs w:val="24"/>
              </w:rPr>
              <w:t xml:space="preserve"> «</w:t>
            </w:r>
            <w:r>
              <w:rPr>
                <w:rFonts w:ascii="Arial Narrow" w:hAnsi="Arial Narrow"/>
                <w:sz w:val="24"/>
                <w:szCs w:val="24"/>
              </w:rPr>
              <w:t>Расходы всего</w:t>
            </w:r>
            <w:r w:rsidRPr="00A9217C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301DC8" w:rsidRPr="00A9217C" w:rsidRDefault="00301DC8" w:rsidP="00301DC8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D93333" w:rsidRPr="004655B7" w:rsidTr="00D93333">
        <w:trPr>
          <w:trHeight w:val="18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93333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Фактический объем расходов по ПДД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33" w:rsidRPr="00A9217C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93333" w:rsidRPr="00A9217C" w:rsidRDefault="00D93333" w:rsidP="00D9333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D93333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  <w:r w:rsidRPr="00A9217C">
              <w:rPr>
                <w:rFonts w:ascii="Arial Narrow" w:hAnsi="Arial Narrow"/>
                <w:sz w:val="24"/>
                <w:szCs w:val="24"/>
              </w:rPr>
              <w:t xml:space="preserve"> «</w:t>
            </w:r>
            <w:r>
              <w:rPr>
                <w:rFonts w:ascii="Arial Narrow" w:hAnsi="Arial Narrow"/>
                <w:sz w:val="24"/>
                <w:szCs w:val="24"/>
              </w:rPr>
              <w:t>Расходы всего</w:t>
            </w:r>
            <w:r w:rsidRPr="00A9217C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93333" w:rsidRPr="00A9217C" w:rsidRDefault="00D93333" w:rsidP="00D9333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  <w:tr w:rsidR="00D93333" w:rsidRPr="004655B7" w:rsidTr="00D93333">
        <w:trPr>
          <w:trHeight w:val="182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D93333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Фактический объем расходов по субсидии на выполнение ГЗ на отчетную дату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333" w:rsidRPr="00A9217C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(ГЗ)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D93333" w:rsidRPr="00A9217C" w:rsidRDefault="00D93333" w:rsidP="00D9333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0" w:type="auto"/>
          </w:tcPr>
          <w:p w:rsidR="00D93333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200</w:t>
            </w:r>
            <w:r w:rsidRPr="00A9217C">
              <w:rPr>
                <w:rFonts w:ascii="Arial Narrow" w:hAnsi="Arial Narrow"/>
                <w:sz w:val="24"/>
                <w:szCs w:val="24"/>
              </w:rPr>
              <w:t xml:space="preserve"> «</w:t>
            </w:r>
            <w:r>
              <w:rPr>
                <w:rFonts w:ascii="Arial Narrow" w:hAnsi="Arial Narrow"/>
                <w:sz w:val="24"/>
                <w:szCs w:val="24"/>
              </w:rPr>
              <w:t>Расходы всего</w:t>
            </w:r>
            <w:r w:rsidRPr="00A9217C"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D93333" w:rsidRPr="00A9217C" w:rsidRDefault="00D93333" w:rsidP="00D93333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</w:tbl>
    <w:p w:rsidR="00D93333" w:rsidRDefault="00D93333" w:rsidP="00D93333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</w:rPr>
      </w:pPr>
    </w:p>
    <w:p w:rsidR="00D93333" w:rsidRPr="00204EA8" w:rsidRDefault="00D93333" w:rsidP="00D93333">
      <w:pPr>
        <w:spacing w:after="0"/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301DC8" w:rsidRDefault="00301DC8" w:rsidP="00301DC8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t xml:space="preserve">1 квартал:  </w:t>
      </w:r>
    </w:p>
    <w:p w:rsidR="00301DC8" w:rsidRDefault="00301DC8" w:rsidP="00301DC8">
      <w:pPr>
        <w:spacing w:after="0"/>
        <w:ind w:firstLine="709"/>
        <w:jc w:val="both"/>
        <w:rPr>
          <w:rFonts w:ascii="Arial Narrow" w:hAnsi="Arial Narrow"/>
          <w:color w:val="C45911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</w:t>
      </w:r>
      <w:r w:rsidRPr="003F381F">
        <w:rPr>
          <w:rFonts w:ascii="Arial Narrow" w:hAnsi="Arial Narrow"/>
          <w:color w:val="76923C"/>
          <w:sz w:val="24"/>
        </w:rPr>
        <w:t>:</w:t>
      </w:r>
      <w:r w:rsidRPr="000D2BFF">
        <w:rPr>
          <w:rFonts w:ascii="Arial Narrow" w:hAnsi="Arial Narrow"/>
          <w:color w:val="4F6228" w:themeColor="accent3" w:themeShade="80"/>
          <w:sz w:val="24"/>
        </w:rPr>
        <w:t xml:space="preserve"> </w:t>
      </w:r>
      <w:r w:rsidRPr="00301DC8">
        <w:rPr>
          <w:rFonts w:ascii="Arial Narrow" w:hAnsi="Arial Narrow"/>
          <w:sz w:val="24"/>
        </w:rPr>
        <w:t>до</w:t>
      </w:r>
      <w:r>
        <w:rPr>
          <w:rFonts w:ascii="Arial Narrow" w:hAnsi="Arial Narrow"/>
          <w:color w:val="4F6228" w:themeColor="accent3" w:themeShade="80"/>
          <w:sz w:val="24"/>
        </w:rPr>
        <w:t xml:space="preserve"> </w:t>
      </w:r>
      <w:r>
        <w:rPr>
          <w:rFonts w:ascii="Arial Narrow" w:eastAsia="Calibri" w:hAnsi="Arial Narrow" w:cs="Times New Roman"/>
          <w:sz w:val="24"/>
        </w:rPr>
        <w:t>25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Pr="00A036F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0D2BFF">
        <w:rPr>
          <w:rFonts w:ascii="Arial Narrow" w:eastAsia="Calibri" w:hAnsi="Arial Narrow" w:cs="Times New Roman"/>
          <w:b/>
          <w:color w:val="FFC000"/>
          <w:sz w:val="24"/>
        </w:rPr>
        <w:t xml:space="preserve"> </w:t>
      </w:r>
      <w:r w:rsidRPr="00301DC8">
        <w:rPr>
          <w:rFonts w:ascii="Arial Narrow" w:eastAsia="Calibri" w:hAnsi="Arial Narrow" w:cs="Times New Roman"/>
          <w:sz w:val="24"/>
        </w:rPr>
        <w:t xml:space="preserve">от </w:t>
      </w:r>
      <w:r>
        <w:rPr>
          <w:rFonts w:ascii="Arial Narrow" w:eastAsia="Calibri" w:hAnsi="Arial Narrow" w:cs="Times New Roman"/>
          <w:sz w:val="24"/>
        </w:rPr>
        <w:t>25% до 30%</w:t>
      </w:r>
    </w:p>
    <w:p w:rsidR="00301DC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Критическое значение</w:t>
      </w:r>
      <w:r w:rsidRPr="00301DC8">
        <w:rPr>
          <w:rFonts w:ascii="Arial Narrow" w:hAnsi="Arial Narrow"/>
          <w:b/>
          <w:color w:val="C00000"/>
          <w:sz w:val="24"/>
        </w:rPr>
        <w:t>:</w:t>
      </w:r>
      <w:r w:rsidRPr="00301DC8">
        <w:rPr>
          <w:rFonts w:ascii="Arial Narrow" w:hAnsi="Arial Narrow"/>
          <w:sz w:val="24"/>
        </w:rPr>
        <w:t xml:space="preserve"> с</w:t>
      </w:r>
      <w:r>
        <w:rPr>
          <w:rFonts w:ascii="Arial Narrow" w:eastAsia="Calibri" w:hAnsi="Arial Narrow" w:cs="Times New Roman"/>
          <w:sz w:val="24"/>
        </w:rPr>
        <w:t>выше 30%</w:t>
      </w:r>
    </w:p>
    <w:p w:rsidR="00301DC8" w:rsidRPr="00940354" w:rsidRDefault="00301DC8" w:rsidP="00301DC8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t>2 квартал</w:t>
      </w:r>
      <w:r w:rsidRPr="00940354">
        <w:rPr>
          <w:rFonts w:ascii="Arial Narrow" w:hAnsi="Arial Narrow"/>
          <w:b/>
          <w:color w:val="000000" w:themeColor="text1"/>
          <w:sz w:val="24"/>
        </w:rPr>
        <w:t>:</w:t>
      </w:r>
    </w:p>
    <w:p w:rsidR="00301DC8" w:rsidRDefault="00301DC8" w:rsidP="00301DC8">
      <w:pPr>
        <w:spacing w:after="0"/>
        <w:ind w:firstLine="709"/>
        <w:jc w:val="both"/>
        <w:rPr>
          <w:rFonts w:ascii="Arial Narrow" w:hAnsi="Arial Narrow"/>
          <w:color w:val="C45911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</w:t>
      </w:r>
      <w:r w:rsidRPr="003F381F">
        <w:rPr>
          <w:rFonts w:ascii="Arial Narrow" w:hAnsi="Arial Narrow"/>
          <w:color w:val="76923C"/>
          <w:sz w:val="24"/>
        </w:rPr>
        <w:t>:</w:t>
      </w:r>
      <w:r w:rsidRPr="000D2BFF">
        <w:rPr>
          <w:rFonts w:ascii="Arial Narrow" w:hAnsi="Arial Narrow"/>
          <w:color w:val="4F6228" w:themeColor="accent3" w:themeShade="8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до </w:t>
      </w:r>
      <w:r>
        <w:rPr>
          <w:rFonts w:ascii="Arial Narrow" w:eastAsia="Calibri" w:hAnsi="Arial Narrow" w:cs="Times New Roman"/>
          <w:sz w:val="24"/>
        </w:rPr>
        <w:t>60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Pr="00A036F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0D2BFF">
        <w:rPr>
          <w:rFonts w:ascii="Arial Narrow" w:eastAsia="Calibri" w:hAnsi="Arial Narrow" w:cs="Times New Roman"/>
          <w:b/>
          <w:color w:val="FFC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от </w:t>
      </w:r>
      <w:r>
        <w:rPr>
          <w:rFonts w:ascii="Arial Narrow" w:eastAsia="Calibri" w:hAnsi="Arial Narrow" w:cs="Times New Roman"/>
          <w:sz w:val="24"/>
        </w:rPr>
        <w:t>60</w:t>
      </w:r>
      <w:r w:rsidRPr="00C2089C">
        <w:rPr>
          <w:rFonts w:ascii="Arial Narrow" w:eastAsia="Calibri" w:hAnsi="Arial Narrow" w:cs="Times New Roman"/>
          <w:sz w:val="24"/>
        </w:rPr>
        <w:t xml:space="preserve">% до </w:t>
      </w:r>
      <w:r>
        <w:rPr>
          <w:rFonts w:ascii="Arial Narrow" w:eastAsia="Calibri" w:hAnsi="Arial Narrow" w:cs="Times New Roman"/>
          <w:sz w:val="24"/>
        </w:rPr>
        <w:t>65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Критическое значение:</w:t>
      </w:r>
      <w:r w:rsidRPr="00204EA8">
        <w:rPr>
          <w:rFonts w:ascii="Arial Narrow" w:hAnsi="Arial Narrow"/>
          <w:color w:val="C00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свыше </w:t>
      </w:r>
      <w:r>
        <w:rPr>
          <w:rFonts w:ascii="Arial Narrow" w:eastAsia="Calibri" w:hAnsi="Arial Narrow" w:cs="Times New Roman"/>
          <w:sz w:val="24"/>
        </w:rPr>
        <w:t>65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Pr="00940354" w:rsidRDefault="00301DC8" w:rsidP="00301DC8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t>3 квартал</w:t>
      </w:r>
      <w:r w:rsidRPr="00940354">
        <w:rPr>
          <w:rFonts w:ascii="Arial Narrow" w:hAnsi="Arial Narrow"/>
          <w:b/>
          <w:color w:val="000000" w:themeColor="text1"/>
          <w:sz w:val="24"/>
        </w:rPr>
        <w:t>:</w:t>
      </w:r>
    </w:p>
    <w:p w:rsidR="00301DC8" w:rsidRDefault="00301DC8" w:rsidP="00301DC8">
      <w:pPr>
        <w:spacing w:after="0"/>
        <w:ind w:firstLine="709"/>
        <w:jc w:val="both"/>
        <w:rPr>
          <w:rFonts w:ascii="Arial Narrow" w:hAnsi="Arial Narrow"/>
          <w:color w:val="C45911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</w:t>
      </w:r>
      <w:r w:rsidRPr="003F381F">
        <w:rPr>
          <w:rFonts w:ascii="Arial Narrow" w:hAnsi="Arial Narrow"/>
          <w:color w:val="76923C"/>
          <w:sz w:val="24"/>
        </w:rPr>
        <w:t>:</w:t>
      </w:r>
      <w:r w:rsidRPr="000D2BFF">
        <w:rPr>
          <w:rFonts w:ascii="Arial Narrow" w:hAnsi="Arial Narrow"/>
          <w:color w:val="4F6228" w:themeColor="accent3" w:themeShade="8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до </w:t>
      </w:r>
      <w:r>
        <w:rPr>
          <w:rFonts w:ascii="Arial Narrow" w:eastAsia="Calibri" w:hAnsi="Arial Narrow" w:cs="Times New Roman"/>
          <w:sz w:val="24"/>
        </w:rPr>
        <w:t>75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Pr="00A036F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0D2BFF">
        <w:rPr>
          <w:rFonts w:ascii="Arial Narrow" w:eastAsia="Calibri" w:hAnsi="Arial Narrow" w:cs="Times New Roman"/>
          <w:b/>
          <w:color w:val="FFC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от </w:t>
      </w:r>
      <w:r>
        <w:rPr>
          <w:rFonts w:ascii="Arial Narrow" w:eastAsia="Calibri" w:hAnsi="Arial Narrow" w:cs="Times New Roman"/>
          <w:sz w:val="24"/>
        </w:rPr>
        <w:t>75</w:t>
      </w:r>
      <w:r w:rsidRPr="00C2089C">
        <w:rPr>
          <w:rFonts w:ascii="Arial Narrow" w:eastAsia="Calibri" w:hAnsi="Arial Narrow" w:cs="Times New Roman"/>
          <w:sz w:val="24"/>
        </w:rPr>
        <w:t xml:space="preserve">% до </w:t>
      </w:r>
      <w:r>
        <w:rPr>
          <w:rFonts w:ascii="Arial Narrow" w:eastAsia="Calibri" w:hAnsi="Arial Narrow" w:cs="Times New Roman"/>
          <w:sz w:val="24"/>
        </w:rPr>
        <w:t>80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Default="00301DC8" w:rsidP="00301DC8">
      <w:pPr>
        <w:spacing w:after="0"/>
        <w:ind w:firstLine="709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Критическое значение:</w:t>
      </w:r>
      <w:r w:rsidRPr="00204EA8">
        <w:rPr>
          <w:rFonts w:ascii="Arial Narrow" w:hAnsi="Arial Narrow"/>
          <w:color w:val="C00000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свыше </w:t>
      </w:r>
      <w:r>
        <w:rPr>
          <w:rFonts w:ascii="Arial Narrow" w:eastAsia="Calibri" w:hAnsi="Arial Narrow" w:cs="Times New Roman"/>
          <w:sz w:val="24"/>
        </w:rPr>
        <w:t>80</w:t>
      </w:r>
      <w:r w:rsidRPr="00C2089C">
        <w:rPr>
          <w:rFonts w:ascii="Arial Narrow" w:eastAsia="Calibri" w:hAnsi="Arial Narrow" w:cs="Times New Roman"/>
          <w:sz w:val="24"/>
        </w:rPr>
        <w:t>%</w:t>
      </w:r>
    </w:p>
    <w:p w:rsidR="00301DC8" w:rsidRDefault="00301DC8" w:rsidP="00301DC8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t xml:space="preserve">4 квартал:  </w:t>
      </w:r>
    </w:p>
    <w:p w:rsidR="00301DC8" w:rsidRPr="00301DC8" w:rsidRDefault="00301DC8" w:rsidP="00301DC8">
      <w:pPr>
        <w:spacing w:after="0"/>
        <w:ind w:firstLine="709"/>
        <w:jc w:val="both"/>
        <w:rPr>
          <w:rFonts w:ascii="Arial Narrow" w:hAnsi="Arial Narrow"/>
          <w:b/>
          <w:color w:val="000000" w:themeColor="text1"/>
          <w:sz w:val="24"/>
        </w:rPr>
      </w:pPr>
      <w:r w:rsidRPr="00301DC8">
        <w:rPr>
          <w:rFonts w:ascii="Arial Narrow" w:hAnsi="Arial Narrow"/>
          <w:b/>
        </w:rPr>
        <w:t>В оценке уровня платежеспособности по итогам года показатель не участвует</w:t>
      </w:r>
    </w:p>
    <w:p w:rsidR="00D93333" w:rsidRDefault="00D93333" w:rsidP="00D93333">
      <w:pPr>
        <w:ind w:firstLine="709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:rsidR="00D93333" w:rsidRPr="00064E27" w:rsidRDefault="00D93333" w:rsidP="00D93333">
      <w:pPr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ЛП-2</w:t>
      </w:r>
      <w:r w:rsidRPr="00AE6E1E">
        <w:rPr>
          <w:rFonts w:ascii="Arial Narrow" w:hAnsi="Arial Narrow"/>
          <w:b/>
          <w:sz w:val="24"/>
        </w:rPr>
        <w:t>:</w:t>
      </w:r>
      <w:r w:rsidRPr="002973A9">
        <w:rPr>
          <w:rFonts w:ascii="Arial Narrow" w:hAnsi="Arial Narrow"/>
          <w:b/>
          <w:sz w:val="24"/>
        </w:rPr>
        <w:t xml:space="preserve"> Выполнение плана по расходам на ФОТ с учетом кредиторской задолженности по оплате </w:t>
      </w:r>
      <w:r w:rsidRPr="002973A9">
        <w:rPr>
          <w:rFonts w:ascii="Arial Narrow" w:eastAsia="Calibri" w:hAnsi="Arial Narrow" w:cs="Times New Roman"/>
          <w:b/>
          <w:sz w:val="24"/>
        </w:rPr>
        <w:t>труда</w:t>
      </w:r>
      <w:r>
        <w:rPr>
          <w:rFonts w:ascii="Arial Narrow" w:eastAsia="Calibri" w:hAnsi="Arial Narrow" w:cs="Times New Roman"/>
          <w:b/>
          <w:sz w:val="24"/>
        </w:rPr>
        <w:t xml:space="preserve"> на отчетную дату </w:t>
      </w:r>
    </w:p>
    <w:p w:rsidR="00D93333" w:rsidRDefault="00D93333" w:rsidP="00D93333">
      <w:pPr>
        <w:ind w:firstLine="709"/>
        <w:jc w:val="both"/>
        <w:rPr>
          <w:rFonts w:ascii="Arial Narrow" w:eastAsia="Calibri" w:hAnsi="Arial Narrow" w:cs="Times New Roman"/>
          <w:sz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</w:t>
      </w:r>
      <w:r w:rsidRPr="00C2089C">
        <w:rPr>
          <w:rFonts w:ascii="Arial Narrow" w:eastAsia="Calibri" w:hAnsi="Arial Narrow" w:cs="Times New Roman"/>
          <w:sz w:val="24"/>
        </w:rPr>
        <w:t xml:space="preserve">Характеризует </w:t>
      </w:r>
      <w:r>
        <w:rPr>
          <w:rFonts w:ascii="Arial Narrow" w:eastAsia="Calibri" w:hAnsi="Arial Narrow" w:cs="Times New Roman"/>
          <w:sz w:val="24"/>
        </w:rPr>
        <w:t xml:space="preserve">выполнение плановых назначений по </w:t>
      </w:r>
      <w:r w:rsidRPr="00C2089C">
        <w:rPr>
          <w:rFonts w:ascii="Arial Narrow" w:eastAsia="Calibri" w:hAnsi="Arial Narrow" w:cs="Times New Roman"/>
          <w:sz w:val="24"/>
        </w:rPr>
        <w:t>оплате труда работникам</w:t>
      </w:r>
      <w:r>
        <w:rPr>
          <w:rFonts w:ascii="Arial Narrow" w:eastAsia="Calibri" w:hAnsi="Arial Narrow" w:cs="Times New Roman"/>
          <w:sz w:val="24"/>
        </w:rPr>
        <w:t xml:space="preserve"> на отчетную дату</w:t>
      </w:r>
    </w:p>
    <w:p w:rsidR="00D93333" w:rsidRPr="00B0440B" w:rsidRDefault="00D93333" w:rsidP="00D93333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D93333" w:rsidRPr="00AB1C5B" w:rsidRDefault="00CB4DF0" w:rsidP="00D93333">
      <w:pPr>
        <w:ind w:firstLine="709"/>
        <w:jc w:val="both"/>
        <w:outlineLvl w:val="0"/>
        <w:rPr>
          <w:rFonts w:ascii="Arial Narrow" w:eastAsiaTheme="minorEastAsia" w:hAnsi="Arial Narrow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фот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зп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зп</m:t>
                      </m:r>
                    </m:sup>
                  </m:sSub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ФОТ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пдд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ФОТ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гз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</m:t>
                          </m:r>
                        </m:sup>
                      </m:sSubSup>
                    </m:e>
                  </m:d>
                </m:e>
              </m:d>
            </m:num>
            <m:den>
              <m:d>
                <m:dPr>
                  <m:begChr m:val=""/>
                  <m:endChr m:val="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ФОТ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пдд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п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+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ФОТ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гз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п</m:t>
                          </m:r>
                        </m:sup>
                      </m:sSubSup>
                    </m:e>
                  </m:d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*100%</m:t>
          </m:r>
        </m:oMath>
      </m:oMathPara>
    </w:p>
    <w:p w:rsidR="00D93333" w:rsidRDefault="00D93333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95CF5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D93333" w:rsidRDefault="00CB4DF0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p>
        </m:sSubSup>
      </m:oMath>
      <w:r w:rsidR="00D93333" w:rsidRPr="00FF1EB6">
        <w:rPr>
          <w:rFonts w:ascii="Arial Narrow" w:eastAsia="Calibri" w:hAnsi="Arial Narrow" w:cs="Times New Roman"/>
          <w:sz w:val="24"/>
          <w:szCs w:val="24"/>
        </w:rPr>
        <w:t xml:space="preserve"> – </w:t>
      </w:r>
      <w:r w:rsidR="00D93333">
        <w:rPr>
          <w:rFonts w:ascii="Arial Narrow" w:eastAsia="Calibri" w:hAnsi="Arial Narrow" w:cs="Times New Roman"/>
          <w:sz w:val="24"/>
          <w:szCs w:val="24"/>
        </w:rPr>
        <w:t>кредиторская задолженность по заработной плате по ПДД на отчетную дату</w:t>
      </w:r>
      <w:r w:rsidR="00740854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гз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зп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>–</w:t>
      </w:r>
      <w:r w:rsidR="00D93333" w:rsidRPr="00924AED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3333">
        <w:rPr>
          <w:rFonts w:ascii="Arial Narrow" w:eastAsia="Calibri" w:hAnsi="Arial Narrow" w:cs="Times New Roman"/>
          <w:sz w:val="24"/>
          <w:szCs w:val="24"/>
        </w:rPr>
        <w:t>кредиторская задолженность по заработной плате по субсидии на выполнение ГЗ на отчетную дату</w:t>
      </w:r>
      <w:r w:rsidR="00740854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>плановый объем расходов</w:t>
      </w:r>
      <w:r w:rsidR="00D93333">
        <w:rPr>
          <w:rFonts w:ascii="Arial Narrow" w:eastAsia="Calibri" w:hAnsi="Arial Narrow" w:cs="Times New Roman"/>
          <w:sz w:val="24"/>
          <w:szCs w:val="24"/>
        </w:rPr>
        <w:t xml:space="preserve"> на заработную плату по ПДД на плановый период</w:t>
      </w:r>
      <w:r w:rsidR="00740854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плановый объем расходов </w:t>
      </w:r>
      <w:r w:rsidR="00D93333">
        <w:rPr>
          <w:rFonts w:ascii="Arial Narrow" w:eastAsia="Calibri" w:hAnsi="Arial Narrow" w:cs="Times New Roman"/>
          <w:sz w:val="24"/>
          <w:szCs w:val="24"/>
        </w:rPr>
        <w:t>на заработную плату по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3333">
        <w:rPr>
          <w:rFonts w:ascii="Arial Narrow" w:eastAsia="Calibri" w:hAnsi="Arial Narrow" w:cs="Times New Roman"/>
          <w:sz w:val="24"/>
          <w:szCs w:val="24"/>
        </w:rPr>
        <w:t>субсидии на выполнение ГЗ на плановый период</w:t>
      </w:r>
      <w:r w:rsidR="00740854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D95CF5" w:rsidRDefault="00CB4DF0" w:rsidP="00D93333">
      <w:pPr>
        <w:ind w:firstLine="709"/>
        <w:jc w:val="both"/>
        <w:rPr>
          <w:rFonts w:ascii="Arial Narrow" w:eastAsiaTheme="minorEastAsia" w:hAnsi="Arial Narrow"/>
          <w:b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>
        <w:rPr>
          <w:rFonts w:ascii="Arial Narrow" w:eastAsia="Calibri" w:hAnsi="Arial Narrow" w:cs="Times New Roman"/>
          <w:sz w:val="24"/>
          <w:szCs w:val="24"/>
        </w:rPr>
        <w:t>фактический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объем расходов</w:t>
      </w:r>
      <w:r w:rsidR="00D93333">
        <w:rPr>
          <w:rFonts w:ascii="Arial Narrow" w:eastAsia="Calibri" w:hAnsi="Arial Narrow" w:cs="Times New Roman"/>
          <w:sz w:val="24"/>
          <w:szCs w:val="24"/>
        </w:rPr>
        <w:t xml:space="preserve"> на заработную плату по ПДД на отчетную дату</w:t>
      </w:r>
      <w:r w:rsidR="00740854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Default="00CB4DF0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ф</m:t>
            </m:r>
          </m:sup>
        </m:sSubSup>
      </m:oMath>
      <w:r w:rsidR="00D93333" w:rsidRPr="00D95CF5">
        <w:rPr>
          <w:rFonts w:ascii="Arial Narrow" w:eastAsia="Calibri" w:hAnsi="Arial Narrow" w:cs="Times New Roman"/>
          <w:sz w:val="24"/>
          <w:szCs w:val="24"/>
        </w:rPr>
        <w:t xml:space="preserve">– </w:t>
      </w:r>
      <w:r w:rsidR="00D93333">
        <w:rPr>
          <w:rFonts w:ascii="Arial Narrow" w:eastAsia="Calibri" w:hAnsi="Arial Narrow" w:cs="Times New Roman"/>
          <w:sz w:val="24"/>
          <w:szCs w:val="24"/>
        </w:rPr>
        <w:t>фактический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объем расходов </w:t>
      </w:r>
      <w:r w:rsidR="00D93333">
        <w:rPr>
          <w:rFonts w:ascii="Arial Narrow" w:eastAsia="Calibri" w:hAnsi="Arial Narrow" w:cs="Times New Roman"/>
          <w:sz w:val="24"/>
          <w:szCs w:val="24"/>
        </w:rPr>
        <w:t>на заработную плату по</w:t>
      </w:r>
      <w:r w:rsidR="00D93333" w:rsidRPr="004747BC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93333">
        <w:rPr>
          <w:rFonts w:ascii="Arial Narrow" w:eastAsia="Calibri" w:hAnsi="Arial Narrow" w:cs="Times New Roman"/>
          <w:sz w:val="24"/>
          <w:szCs w:val="24"/>
        </w:rPr>
        <w:t>субсидии на выполнение ГЗ на отчетную дату</w:t>
      </w:r>
      <w:r w:rsidR="00740854">
        <w:rPr>
          <w:rFonts w:ascii="Arial Narrow" w:eastAsia="Calibri" w:hAnsi="Arial Narrow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309"/>
        <w:gridCol w:w="1856"/>
        <w:gridCol w:w="1587"/>
        <w:gridCol w:w="1639"/>
      </w:tblGrid>
      <w:tr w:rsidR="00D93333" w:rsidRPr="00782472" w:rsidTr="00991386">
        <w:trPr>
          <w:trHeight w:val="149"/>
        </w:trPr>
        <w:tc>
          <w:tcPr>
            <w:tcW w:w="0" w:type="auto"/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1856" w:type="dxa"/>
            <w:shd w:val="clear" w:color="auto" w:fill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D93333" w:rsidRDefault="001D2040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Строка/КВР</w:t>
            </w:r>
          </w:p>
        </w:tc>
        <w:tc>
          <w:tcPr>
            <w:tcW w:w="0" w:type="auto"/>
          </w:tcPr>
          <w:p w:rsidR="00D93333" w:rsidRPr="00782472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740854" w:rsidRPr="004655B7" w:rsidTr="00DA61B6">
        <w:trPr>
          <w:trHeight w:val="408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0854" w:rsidRPr="008631A8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заработной плате по ПДД на отчетную дату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Pr="004655B7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1587" w:type="dxa"/>
          </w:tcPr>
          <w:p w:rsidR="00740854" w:rsidRPr="004655B7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2.302.11</w:t>
            </w:r>
          </w:p>
        </w:tc>
        <w:tc>
          <w:tcPr>
            <w:tcW w:w="0" w:type="auto"/>
            <w:vMerge w:val="restart"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 «Всего на конец отчетного периода»</w:t>
            </w:r>
          </w:p>
        </w:tc>
      </w:tr>
      <w:tr w:rsidR="00740854" w:rsidRPr="004655B7" w:rsidTr="00740854">
        <w:trPr>
          <w:trHeight w:val="414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Pr="004655B7" w:rsidRDefault="00740854" w:rsidP="00991386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2.303.01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40854" w:rsidRPr="004655B7" w:rsidTr="00DA61B6">
        <w:trPr>
          <w:trHeight w:val="408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Default="00740854" w:rsidP="00991386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2.304.02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40854" w:rsidRPr="004655B7" w:rsidTr="00740854">
        <w:trPr>
          <w:trHeight w:val="557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Default="00740854" w:rsidP="00991386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2.304.03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40854" w:rsidRPr="004655B7" w:rsidTr="00991386">
        <w:trPr>
          <w:trHeight w:val="522"/>
        </w:trPr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Кредиторская задолженность по заработной плате по субсидии на выполнение ГЗ на отчетную дату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Pr="004655B7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ф.0503769 «Сведения по дебиторской и кредиторской задолженности учреждения» (кредиторская задолженность)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Итого по коду счета</w:t>
            </w:r>
          </w:p>
        </w:tc>
        <w:tc>
          <w:tcPr>
            <w:tcW w:w="1587" w:type="dxa"/>
          </w:tcPr>
          <w:p w:rsidR="00740854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4.302.11</w:t>
            </w:r>
          </w:p>
          <w:p w:rsidR="00740854" w:rsidRPr="004655B7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5 «Всего на конец отчетного периода»</w:t>
            </w:r>
          </w:p>
        </w:tc>
      </w:tr>
      <w:tr w:rsidR="00740854" w:rsidRPr="004655B7" w:rsidTr="00740854">
        <w:trPr>
          <w:trHeight w:val="431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Pr="004655B7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4.303.01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40854" w:rsidRPr="004655B7" w:rsidTr="00740854">
        <w:trPr>
          <w:trHeight w:val="40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4.304.02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740854" w:rsidRPr="004655B7" w:rsidTr="00740854">
        <w:trPr>
          <w:trHeight w:val="429"/>
        </w:trPr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2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40854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40854" w:rsidRDefault="00740854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4.304.03</w:t>
            </w:r>
          </w:p>
        </w:tc>
        <w:tc>
          <w:tcPr>
            <w:tcW w:w="0" w:type="auto"/>
            <w:vMerge/>
          </w:tcPr>
          <w:p w:rsidR="00740854" w:rsidRPr="004655B7" w:rsidRDefault="00740854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  <w:tr w:rsidR="00991386" w:rsidRPr="004655B7" w:rsidTr="00991386">
        <w:trPr>
          <w:trHeight w:val="1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991386" w:rsidRDefault="00991386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на заработную плату по ПДД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386" w:rsidRPr="00A9217C" w:rsidRDefault="00991386" w:rsidP="00740854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991386" w:rsidRPr="00A9217C" w:rsidRDefault="00991386" w:rsidP="00740854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587" w:type="dxa"/>
          </w:tcPr>
          <w:p w:rsidR="00991386" w:rsidRDefault="005840FA" w:rsidP="00740854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F54743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0" w:type="auto"/>
          </w:tcPr>
          <w:p w:rsidR="00991386" w:rsidRPr="00A9217C" w:rsidRDefault="00991386" w:rsidP="00740854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D93333" w:rsidRPr="00782472" w:rsidTr="00991386">
        <w:trPr>
          <w:trHeight w:val="149"/>
        </w:trPr>
        <w:tc>
          <w:tcPr>
            <w:tcW w:w="0" w:type="auto"/>
            <w:shd w:val="clear" w:color="auto" w:fill="auto"/>
          </w:tcPr>
          <w:p w:rsidR="00D93333" w:rsidRPr="00782472" w:rsidRDefault="00D93333" w:rsidP="00D93333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782472">
              <w:rPr>
                <w:rFonts w:ascii="Arial Narrow" w:hAnsi="Arial Narrow"/>
                <w:b/>
                <w:sz w:val="24"/>
              </w:rPr>
              <w:lastRenderedPageBreak/>
              <w:t>Показатель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D93333" w:rsidRPr="00782472" w:rsidRDefault="00D93333" w:rsidP="00D93333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1856" w:type="dxa"/>
            <w:shd w:val="clear" w:color="auto" w:fill="auto"/>
          </w:tcPr>
          <w:p w:rsidR="00D93333" w:rsidRPr="00782472" w:rsidRDefault="00D93333" w:rsidP="00D93333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D93333" w:rsidRDefault="00D93333" w:rsidP="00D93333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</w:t>
            </w:r>
            <w:r w:rsidR="001D2040">
              <w:rPr>
                <w:rFonts w:ascii="Arial Narrow" w:hAnsi="Arial Narrow"/>
                <w:b/>
                <w:sz w:val="24"/>
              </w:rPr>
              <w:t>/КВР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D93333" w:rsidRPr="00782472" w:rsidRDefault="00D93333" w:rsidP="00D93333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F54743" w:rsidRPr="004655B7" w:rsidTr="00991386">
        <w:trPr>
          <w:trHeight w:val="1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54743" w:rsidRDefault="00F54743" w:rsidP="00F54743">
            <w:pPr>
              <w:keepNext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Плановый объем расходов на заработную плату по субсидии на выполнение ГЗ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3" w:rsidRPr="004655B7" w:rsidRDefault="00F54743" w:rsidP="00F54743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39452D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(ГЗ)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F54743" w:rsidRPr="004655B7" w:rsidRDefault="00F54743" w:rsidP="00F54743">
            <w:pPr>
              <w:keepNext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587" w:type="dxa"/>
          </w:tcPr>
          <w:p w:rsidR="00F54743" w:rsidRDefault="00C53C8B" w:rsidP="00F54743"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F54743" w:rsidRPr="004E3107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0" w:type="auto"/>
          </w:tcPr>
          <w:p w:rsidR="00F54743" w:rsidRPr="004655B7" w:rsidRDefault="00F54743" w:rsidP="00F54743">
            <w:pPr>
              <w:keepNext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  <w:tr w:rsidR="00F54743" w:rsidRPr="004655B7" w:rsidTr="00991386">
        <w:trPr>
          <w:trHeight w:val="1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54743" w:rsidRDefault="00F54743" w:rsidP="00F54743">
            <w:pPr>
              <w:keepNext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Фактический объем расходов на заработную плату по ПДД на отчетную дату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743" w:rsidRPr="00A9217C" w:rsidRDefault="00F54743" w:rsidP="00F54743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</w:t>
            </w:r>
            <w:r>
              <w:rPr>
                <w:rFonts w:ascii="Arial Narrow" w:hAnsi="Arial Narrow"/>
                <w:sz w:val="24"/>
                <w:szCs w:val="24"/>
              </w:rPr>
              <w:t>ПДД</w:t>
            </w:r>
            <w:r w:rsidRPr="00A9217C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F54743" w:rsidRPr="00A9217C" w:rsidRDefault="00F54743" w:rsidP="00F54743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587" w:type="dxa"/>
          </w:tcPr>
          <w:p w:rsidR="00F54743" w:rsidRDefault="00C53C8B" w:rsidP="00F54743"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F54743" w:rsidRPr="004E3107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0" w:type="auto"/>
          </w:tcPr>
          <w:p w:rsidR="00F54743" w:rsidRPr="00A9217C" w:rsidRDefault="00F54743" w:rsidP="00F54743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  <w:tr w:rsidR="00F54743" w:rsidRPr="004655B7" w:rsidTr="00991386">
        <w:trPr>
          <w:trHeight w:val="183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F54743" w:rsidRDefault="00F54743" w:rsidP="00F54743">
            <w:pPr>
              <w:keepNext/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Фактический объем расходов на заработную плату по субсидии на выполнение ГЗ на отчетную дату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4743" w:rsidRPr="00A9217C" w:rsidRDefault="00F54743" w:rsidP="00F54743">
            <w:pPr>
              <w:keepNext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(ГЗ)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auto"/>
          </w:tcPr>
          <w:p w:rsidR="00F54743" w:rsidRPr="00A9217C" w:rsidRDefault="00F54743" w:rsidP="00F54743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9217C">
              <w:rPr>
                <w:rFonts w:ascii="Arial Narrow" w:hAnsi="Arial Narrow"/>
                <w:sz w:val="24"/>
                <w:szCs w:val="24"/>
              </w:rPr>
              <w:t>2 «Расходы учреждения»</w:t>
            </w:r>
          </w:p>
        </w:tc>
        <w:tc>
          <w:tcPr>
            <w:tcW w:w="1587" w:type="dxa"/>
          </w:tcPr>
          <w:p w:rsidR="00F54743" w:rsidRDefault="00C53C8B" w:rsidP="00F54743">
            <w:r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КВР </w:t>
            </w:r>
            <w:r w:rsidR="00F54743" w:rsidRPr="004E3107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>111 «Фонд оплаты труда учреждений»</w:t>
            </w:r>
          </w:p>
        </w:tc>
        <w:tc>
          <w:tcPr>
            <w:tcW w:w="0" w:type="auto"/>
          </w:tcPr>
          <w:p w:rsidR="00F54743" w:rsidRPr="00A9217C" w:rsidRDefault="00F54743" w:rsidP="00F54743">
            <w:pPr>
              <w:keepNext/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</w:tbl>
    <w:p w:rsidR="00A6376D" w:rsidRDefault="00A6376D" w:rsidP="00DD3B6C">
      <w:pPr>
        <w:rPr>
          <w:rFonts w:ascii="Arial Narrow" w:hAnsi="Arial Narrow"/>
          <w:b/>
          <w:sz w:val="24"/>
        </w:rPr>
      </w:pPr>
    </w:p>
    <w:p w:rsidR="00A6376D" w:rsidRPr="0069767F" w:rsidRDefault="00A6376D" w:rsidP="00A6376D">
      <w:pPr>
        <w:ind w:firstLine="709"/>
        <w:jc w:val="both"/>
        <w:rPr>
          <w:rFonts w:ascii="Arial Narrow" w:hAnsi="Arial Narrow"/>
          <w:b/>
          <w:sz w:val="24"/>
          <w:szCs w:val="24"/>
        </w:rPr>
      </w:pPr>
      <w:r w:rsidRPr="0069767F">
        <w:rPr>
          <w:rFonts w:ascii="Arial Narrow" w:hAnsi="Arial Narrow"/>
          <w:b/>
          <w:sz w:val="24"/>
          <w:szCs w:val="24"/>
        </w:rPr>
        <w:t>Границы допустимых значений:</w:t>
      </w:r>
    </w:p>
    <w:p w:rsidR="00A6376D" w:rsidRPr="0069767F" w:rsidRDefault="00A6376D" w:rsidP="00A6376D">
      <w:pPr>
        <w:ind w:firstLine="709"/>
        <w:jc w:val="both"/>
        <w:rPr>
          <w:rFonts w:ascii="Arial Narrow" w:hAnsi="Arial Narrow"/>
          <w:sz w:val="24"/>
          <w:szCs w:val="24"/>
        </w:rPr>
      </w:pPr>
      <w:proofErr w:type="gramStart"/>
      <w:r w:rsidRPr="0069767F">
        <w:rPr>
          <w:rFonts w:ascii="Arial Narrow" w:hAnsi="Arial Narrow"/>
          <w:b/>
          <w:color w:val="C00000"/>
          <w:sz w:val="24"/>
          <w:szCs w:val="24"/>
        </w:rPr>
        <w:t>Критическое значение:</w:t>
      </w:r>
      <w:r w:rsidRPr="0069767F">
        <w:rPr>
          <w:rFonts w:ascii="Arial Narrow" w:hAnsi="Arial Narrow"/>
          <w:b/>
          <w:sz w:val="24"/>
          <w:szCs w:val="24"/>
        </w:rPr>
        <w:t xml:space="preserve"> </w:t>
      </w:r>
      <w:r w:rsidRPr="0069767F">
        <w:rPr>
          <w:rFonts w:ascii="Arial Narrow" w:hAnsi="Arial Narrow"/>
          <w:sz w:val="24"/>
          <w:szCs w:val="24"/>
        </w:rPr>
        <w:t>превышение показателя «</w:t>
      </w:r>
      <w:r w:rsidR="0003544D" w:rsidRPr="0069767F">
        <w:rPr>
          <w:rFonts w:ascii="Arial Narrow" w:hAnsi="Arial Narrow"/>
          <w:sz w:val="24"/>
          <w:szCs w:val="24"/>
        </w:rPr>
        <w:t>Допустимый</w:t>
      </w:r>
      <w:r w:rsidRPr="0069767F">
        <w:rPr>
          <w:rFonts w:ascii="Arial Narrow" w:hAnsi="Arial Narrow"/>
          <w:sz w:val="24"/>
          <w:szCs w:val="24"/>
        </w:rPr>
        <w:t xml:space="preserve"> % расходов на ФОТ, по итогам квартала»</w:t>
      </w:r>
      <w:proofErr w:type="gramEnd"/>
    </w:p>
    <w:p w:rsidR="00DD3B6C" w:rsidRPr="0069767F" w:rsidRDefault="00DD3B6C" w:rsidP="00DD3B6C">
      <w:pPr>
        <w:rPr>
          <w:rFonts w:ascii="Arial Narrow" w:hAnsi="Arial Narrow"/>
          <w:b/>
          <w:color w:val="C00000"/>
          <w:sz w:val="24"/>
          <w:szCs w:val="24"/>
        </w:rPr>
      </w:pPr>
      <w:r w:rsidRPr="0069767F">
        <w:rPr>
          <w:rFonts w:ascii="Arial Narrow" w:hAnsi="Arial Narrow"/>
          <w:b/>
          <w:sz w:val="24"/>
          <w:szCs w:val="24"/>
        </w:rPr>
        <w:t xml:space="preserve">Примечание: </w:t>
      </w:r>
    </w:p>
    <w:p w:rsidR="00DD3B6C" w:rsidRPr="0069767F" w:rsidRDefault="00DD3B6C" w:rsidP="00DD3B6C">
      <w:pPr>
        <w:jc w:val="both"/>
        <w:rPr>
          <w:rFonts w:ascii="Arial Narrow" w:hAnsi="Arial Narrow"/>
          <w:sz w:val="24"/>
          <w:szCs w:val="24"/>
        </w:rPr>
      </w:pPr>
      <w:proofErr w:type="gramStart"/>
      <w:r w:rsidRPr="0069767F">
        <w:rPr>
          <w:rFonts w:ascii="Arial Narrow" w:hAnsi="Arial Narrow"/>
          <w:sz w:val="24"/>
          <w:szCs w:val="24"/>
        </w:rPr>
        <w:t>Показатель «</w:t>
      </w:r>
      <w:r w:rsidR="0003544D" w:rsidRPr="0069767F">
        <w:rPr>
          <w:rFonts w:ascii="Arial Narrow" w:hAnsi="Arial Narrow"/>
          <w:sz w:val="24"/>
          <w:szCs w:val="24"/>
        </w:rPr>
        <w:t>Допустимый</w:t>
      </w:r>
      <w:r w:rsidRPr="0069767F">
        <w:rPr>
          <w:rFonts w:ascii="Arial Narrow" w:hAnsi="Arial Narrow"/>
          <w:sz w:val="24"/>
          <w:szCs w:val="24"/>
        </w:rPr>
        <w:t xml:space="preserve"> % расходов на ФОТ, по итогам квартала» (для оценки показателя ЛП-2) отражает предельно допустимый процент выплат на ФОТ по итогам отчетного периода в соответствии с установленным плановым объемом выплат по данной статье, а также с учетом оплаты кредиторской задолженности, сложившейся на начало отчетного периода (на 01.01.17г.).</w:t>
      </w:r>
      <w:proofErr w:type="gramEnd"/>
      <w:r w:rsidRPr="0069767F">
        <w:rPr>
          <w:rFonts w:ascii="Arial Narrow" w:hAnsi="Arial Narrow"/>
          <w:sz w:val="24"/>
          <w:szCs w:val="24"/>
        </w:rPr>
        <w:t xml:space="preserve"> Рассчитывается в зависимости от отчетного периода по следующим формулам:</w:t>
      </w:r>
    </w:p>
    <w:p w:rsidR="00DD3B6C" w:rsidRPr="0069767F" w:rsidRDefault="00DD3B6C" w:rsidP="00DD3B6C">
      <w:pPr>
        <w:jc w:val="both"/>
        <w:rPr>
          <w:rFonts w:ascii="Arial Narrow" w:hAnsi="Arial Narrow"/>
          <w:sz w:val="24"/>
          <w:szCs w:val="24"/>
        </w:rPr>
      </w:pPr>
      <w:r w:rsidRPr="0069767F">
        <w:rPr>
          <w:rFonts w:ascii="Arial Narrow" w:hAnsi="Arial Narrow"/>
          <w:sz w:val="24"/>
          <w:szCs w:val="24"/>
        </w:rPr>
        <w:t>1 квартал:</w:t>
      </w:r>
    </w:p>
    <w:p w:rsidR="00DD3B6C" w:rsidRPr="0069767F" w:rsidRDefault="00CB4DF0" w:rsidP="00DD3B6C">
      <w:pPr>
        <w:jc w:val="center"/>
        <w:rPr>
          <w:rFonts w:ascii="Arial Narrow" w:hAnsi="Arial Narrow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ЗПнг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*3+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ЗПнг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ФОТ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</m:oMath>
      </m:oMathPara>
    </w:p>
    <w:p w:rsidR="00DD3B6C" w:rsidRPr="0069767F" w:rsidRDefault="00DD3B6C" w:rsidP="005840FA">
      <w:pPr>
        <w:pStyle w:val="af"/>
        <w:numPr>
          <w:ilvl w:val="0"/>
          <w:numId w:val="48"/>
        </w:numPr>
        <w:jc w:val="both"/>
        <w:rPr>
          <w:rFonts w:ascii="Arial Narrow" w:hAnsi="Arial Narrow"/>
          <w:sz w:val="24"/>
          <w:szCs w:val="24"/>
        </w:rPr>
      </w:pPr>
      <w:r w:rsidRPr="0069767F">
        <w:rPr>
          <w:rFonts w:ascii="Arial Narrow" w:hAnsi="Arial Narrow"/>
          <w:sz w:val="24"/>
          <w:szCs w:val="24"/>
        </w:rPr>
        <w:t>квартал:</w:t>
      </w:r>
    </w:p>
    <w:p w:rsidR="00DD3B6C" w:rsidRPr="0069767F" w:rsidRDefault="00CB4DF0" w:rsidP="00DD3B6C">
      <w:pPr>
        <w:jc w:val="center"/>
        <w:rPr>
          <w:rFonts w:ascii="Arial Narrow" w:eastAsiaTheme="minorEastAsia" w:hAnsi="Arial Narrow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ЗПнг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7,1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ЗПнг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ФОТ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</m:oMath>
      </m:oMathPara>
    </w:p>
    <w:p w:rsidR="005840FA" w:rsidRPr="0069767F" w:rsidRDefault="005840FA" w:rsidP="005840FA">
      <w:pPr>
        <w:rPr>
          <w:rFonts w:ascii="Arial Narrow" w:eastAsiaTheme="minorEastAsia" w:hAnsi="Arial Narrow"/>
          <w:sz w:val="24"/>
          <w:szCs w:val="24"/>
        </w:rPr>
      </w:pPr>
      <w:r w:rsidRPr="0069767F">
        <w:rPr>
          <w:rFonts w:ascii="Arial Narrow" w:eastAsiaTheme="minorEastAsia" w:hAnsi="Arial Narrow"/>
          <w:sz w:val="24"/>
          <w:szCs w:val="24"/>
          <w:highlight w:val="yellow"/>
        </w:rPr>
        <w:t>* 7,1 -  показатель соответствия фактических выплат с учетом отпускных годовым расходам на оплату труда</w:t>
      </w:r>
    </w:p>
    <w:p w:rsidR="00DD3B6C" w:rsidRPr="0069767F" w:rsidRDefault="00DD3B6C" w:rsidP="00DD3B6C">
      <w:pPr>
        <w:rPr>
          <w:rFonts w:ascii="Arial Narrow" w:eastAsiaTheme="minorEastAsia" w:hAnsi="Arial Narrow"/>
          <w:sz w:val="24"/>
          <w:szCs w:val="24"/>
        </w:rPr>
      </w:pPr>
      <w:r w:rsidRPr="0069767F">
        <w:rPr>
          <w:rFonts w:ascii="Arial Narrow" w:eastAsiaTheme="minorEastAsia" w:hAnsi="Arial Narrow"/>
          <w:sz w:val="24"/>
          <w:szCs w:val="24"/>
        </w:rPr>
        <w:t>3 квартал:</w:t>
      </w:r>
    </w:p>
    <w:p w:rsidR="00A6376D" w:rsidRPr="0069767F" w:rsidRDefault="00CB4DF0" w:rsidP="00A6376D">
      <w:pPr>
        <w:jc w:val="center"/>
        <w:rPr>
          <w:rFonts w:ascii="Arial Narrow" w:eastAsiaTheme="minorEastAsia" w:hAnsi="Arial Narrow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ФОТ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КЗ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пдд+гз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ЗПнг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*9+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ЗПнг</m:t>
                  </m:r>
                </m:sup>
              </m:sSubSup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ФОТ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пдд+гз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p>
              </m:sSubSup>
            </m:den>
          </m:f>
          <m:r>
            <w:rPr>
              <w:rFonts w:ascii="Cambria Math" w:hAnsi="Cambria Math"/>
              <w:sz w:val="24"/>
              <w:szCs w:val="24"/>
            </w:rPr>
            <m:t xml:space="preserve">; </m:t>
          </m:r>
        </m:oMath>
      </m:oMathPara>
    </w:p>
    <w:p w:rsidR="00DD3B6C" w:rsidRPr="0069767F" w:rsidRDefault="00DD3B6C" w:rsidP="00DD3B6C">
      <w:pPr>
        <w:jc w:val="both"/>
        <w:rPr>
          <w:rFonts w:ascii="Arial Narrow" w:hAnsi="Arial Narrow"/>
          <w:sz w:val="24"/>
          <w:szCs w:val="24"/>
        </w:rPr>
      </w:pPr>
      <w:r w:rsidRPr="0069767F">
        <w:rPr>
          <w:rFonts w:ascii="Arial Narrow" w:hAnsi="Arial Narrow"/>
          <w:sz w:val="24"/>
          <w:szCs w:val="24"/>
        </w:rPr>
        <w:lastRenderedPageBreak/>
        <w:t>Где:</w:t>
      </w:r>
    </w:p>
    <w:p w:rsidR="00DD3B6C" w:rsidRPr="0069767F" w:rsidRDefault="00CB4DF0" w:rsidP="00DD3B6C">
      <w:pPr>
        <w:jc w:val="both"/>
        <w:rPr>
          <w:rFonts w:ascii="Arial Narrow" w:eastAsiaTheme="minorEastAsia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ФОТ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пдд+гз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п</m:t>
            </m:r>
          </m:sup>
        </m:sSubSup>
      </m:oMath>
      <w:r w:rsidR="00DD3B6C" w:rsidRPr="0069767F">
        <w:rPr>
          <w:rFonts w:ascii="Arial Narrow" w:eastAsiaTheme="minorEastAsia" w:hAnsi="Arial Narrow"/>
          <w:sz w:val="24"/>
          <w:szCs w:val="24"/>
        </w:rPr>
        <w:t xml:space="preserve"> – плановый объем расходов на заработную плату по ГЗ, ПДД на плановый период;</w:t>
      </w:r>
    </w:p>
    <w:p w:rsidR="00DD3B6C" w:rsidRPr="0069767F" w:rsidRDefault="00CB4DF0" w:rsidP="00DD3B6C">
      <w:pPr>
        <w:jc w:val="both"/>
        <w:rPr>
          <w:rFonts w:ascii="Arial Narrow" w:hAnsi="Arial Narrow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КЗ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пдд+гз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 xml:space="preserve">ЗПнг </m:t>
            </m:r>
          </m:sup>
        </m:sSubSup>
      </m:oMath>
      <w:r w:rsidR="00DD3B6C" w:rsidRPr="0069767F">
        <w:rPr>
          <w:rFonts w:ascii="Arial Narrow" w:eastAsiaTheme="minorEastAsia" w:hAnsi="Arial Narrow"/>
          <w:sz w:val="24"/>
          <w:szCs w:val="24"/>
        </w:rPr>
        <w:t xml:space="preserve"> – фактический объем кредиторской задолженности по заработной плате по ГЗ, ПДД  на 01 января отчетного года.</w:t>
      </w:r>
    </w:p>
    <w:p w:rsidR="00A6376D" w:rsidRPr="0069767F" w:rsidRDefault="00A6376D" w:rsidP="00A6376D">
      <w:pPr>
        <w:spacing w:after="0"/>
        <w:jc w:val="both"/>
        <w:rPr>
          <w:rFonts w:ascii="Arial Narrow" w:hAnsi="Arial Narrow"/>
          <w:b/>
          <w:color w:val="000000" w:themeColor="text1"/>
          <w:sz w:val="24"/>
        </w:rPr>
      </w:pPr>
      <w:r w:rsidRPr="0069767F">
        <w:rPr>
          <w:rFonts w:ascii="Arial Narrow" w:hAnsi="Arial Narrow"/>
          <w:b/>
          <w:color w:val="000000" w:themeColor="text1"/>
          <w:sz w:val="24"/>
        </w:rPr>
        <w:t xml:space="preserve">4 квартал:  </w:t>
      </w:r>
    </w:p>
    <w:p w:rsidR="00A6376D" w:rsidRPr="00301DC8" w:rsidRDefault="00A6376D" w:rsidP="00A6376D">
      <w:pPr>
        <w:spacing w:after="0"/>
        <w:jc w:val="both"/>
        <w:rPr>
          <w:rFonts w:ascii="Arial Narrow" w:hAnsi="Arial Narrow"/>
          <w:b/>
          <w:color w:val="000000" w:themeColor="text1"/>
          <w:sz w:val="24"/>
        </w:rPr>
      </w:pPr>
      <w:r w:rsidRPr="0069767F">
        <w:rPr>
          <w:rFonts w:ascii="Arial Narrow" w:hAnsi="Arial Narrow"/>
          <w:b/>
        </w:rPr>
        <w:t>В оценке уровня платежеспособности по итогам года показатель не участвует</w:t>
      </w:r>
    </w:p>
    <w:p w:rsidR="00D93333" w:rsidRPr="00DA61B6" w:rsidRDefault="00D93333" w:rsidP="00D93333">
      <w:pPr>
        <w:spacing w:after="0" w:line="240" w:lineRule="auto"/>
        <w:rPr>
          <w:rFonts w:ascii="Arial Narrow" w:hAnsi="Arial Narrow"/>
          <w:b/>
          <w:sz w:val="24"/>
          <w:szCs w:val="24"/>
          <w:highlight w:val="yellow"/>
        </w:rPr>
      </w:pPr>
      <w:r w:rsidRPr="00DA61B6">
        <w:rPr>
          <w:rFonts w:ascii="Arial Narrow" w:hAnsi="Arial Narrow"/>
          <w:b/>
          <w:sz w:val="24"/>
          <w:szCs w:val="24"/>
          <w:highlight w:val="yellow"/>
        </w:rPr>
        <w:br w:type="page"/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</w:rPr>
        <w:lastRenderedPageBreak/>
        <w:t>ЛП-3</w:t>
      </w:r>
      <w:r w:rsidRPr="00AE6E1E">
        <w:rPr>
          <w:rFonts w:ascii="Arial Narrow" w:hAnsi="Arial Narrow"/>
          <w:b/>
          <w:sz w:val="24"/>
        </w:rPr>
        <w:t>:</w:t>
      </w:r>
      <w:r w:rsidRPr="00537567">
        <w:rPr>
          <w:rFonts w:ascii="Arial Narrow" w:hAnsi="Arial Narrow"/>
          <w:b/>
          <w:sz w:val="24"/>
        </w:rPr>
        <w:t xml:space="preserve"> Изменение кредитных обязательств</w:t>
      </w:r>
      <w:r>
        <w:rPr>
          <w:rFonts w:ascii="Arial Narrow" w:hAnsi="Arial Narrow"/>
          <w:b/>
          <w:sz w:val="24"/>
        </w:rPr>
        <w:t xml:space="preserve"> (абсолютная величина)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hAnsi="Arial Narrow"/>
          <w:b/>
          <w:sz w:val="24"/>
        </w:rPr>
        <w:t>Интерпретация:</w:t>
      </w:r>
      <w:r w:rsidRPr="00EA5827">
        <w:rPr>
          <w:rFonts w:ascii="Arial Narrow" w:hAnsi="Arial Narrow"/>
          <w:sz w:val="24"/>
        </w:rPr>
        <w:t xml:space="preserve"> х</w:t>
      </w:r>
      <w:r w:rsidRPr="00EA5827">
        <w:rPr>
          <w:rFonts w:ascii="Arial Narrow" w:eastAsia="Calibri" w:hAnsi="Arial Narrow" w:cs="Times New Roman"/>
          <w:sz w:val="24"/>
          <w:szCs w:val="24"/>
        </w:rPr>
        <w:t xml:space="preserve">арактеризует изменение кредитных обязательств 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EA5827">
        <w:rPr>
          <w:rFonts w:ascii="Arial Narrow" w:hAnsi="Arial Narrow"/>
          <w:b/>
          <w:sz w:val="24"/>
        </w:rPr>
        <w:t>Алгоритм расчета</w:t>
      </w:r>
      <w:r w:rsidRPr="00EA5827">
        <w:rPr>
          <w:rFonts w:ascii="Arial Narrow" w:hAnsi="Arial Narrow"/>
          <w:sz w:val="24"/>
        </w:rPr>
        <w:t>: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hAnsi="Arial Narrow"/>
          <w:sz w:val="24"/>
          <w:szCs w:val="24"/>
        </w:rPr>
        <w:t xml:space="preserve">                                   </w:t>
      </w:r>
      <w:r>
        <w:rPr>
          <w:rFonts w:ascii="Arial Narrow" w:hAnsi="Arial Narrow"/>
          <w:sz w:val="24"/>
          <w:szCs w:val="24"/>
        </w:rPr>
        <w:t xml:space="preserve">        </w:t>
      </w:r>
      <w:r w:rsidRPr="00EA5827">
        <w:rPr>
          <w:rFonts w:ascii="Arial Narrow" w:hAnsi="Arial Narrow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∆КО =</m:t>
        </m:r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</m:sSub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З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пдд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d>
      </m:oMath>
      <w:r w:rsidRPr="00EA5827">
        <w:rPr>
          <w:rFonts w:ascii="Arial Narrow" w:hAnsi="Arial Narrow"/>
          <w:sz w:val="24"/>
          <w:szCs w:val="24"/>
        </w:rPr>
        <w:t xml:space="preserve">    </w:t>
      </w:r>
    </w:p>
    <w:p w:rsidR="00D93333" w:rsidRPr="00EA5827" w:rsidRDefault="00D93333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D93333" w:rsidRPr="00EA5827" w:rsidRDefault="00CB4DF0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sup>
        </m:sSubSup>
      </m:oMath>
      <w:r w:rsidR="00D93333" w:rsidRPr="00EA5827">
        <w:rPr>
          <w:rFonts w:ascii="Arial Narrow" w:eastAsia="Calibri" w:hAnsi="Arial Narrow" w:cs="Times New Roman"/>
          <w:sz w:val="24"/>
          <w:szCs w:val="24"/>
        </w:rPr>
        <w:t xml:space="preserve"> – поступление заимствований от резидентов по средствам от ПДД</w:t>
      </w:r>
      <w:r w:rsidR="00DD3B6C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EA5827" w:rsidRDefault="00CB4DF0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З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bSup>
      </m:oMath>
      <w:r w:rsidR="00D93333" w:rsidRPr="00EA5827">
        <w:rPr>
          <w:rFonts w:ascii="Arial Narrow" w:eastAsia="Calibri" w:hAnsi="Arial Narrow" w:cs="Times New Roman"/>
          <w:sz w:val="24"/>
          <w:szCs w:val="24"/>
        </w:rPr>
        <w:t xml:space="preserve"> – погашение заимствований от резидентов по средствам от ПДД</w:t>
      </w:r>
      <w:r w:rsidR="00DD3B6C">
        <w:rPr>
          <w:rFonts w:ascii="Arial Narrow" w:eastAsia="Calibri" w:hAnsi="Arial Narrow" w:cs="Times New Roman"/>
          <w:sz w:val="24"/>
          <w:szCs w:val="24"/>
        </w:rPr>
        <w:t>.</w:t>
      </w:r>
    </w:p>
    <w:p w:rsidR="00D93333" w:rsidRPr="00EA5827" w:rsidRDefault="00D93333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042"/>
        <w:gridCol w:w="2021"/>
        <w:gridCol w:w="2092"/>
        <w:gridCol w:w="1550"/>
      </w:tblGrid>
      <w:tr w:rsidR="00D93333" w:rsidRPr="00EA5827" w:rsidTr="00D93333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5840FA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Строка/КВР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D93333" w:rsidRPr="00EA5827" w:rsidTr="00D93333">
        <w:trPr>
          <w:trHeight w:val="2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>Поступление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заимствований от резидентов по средствам от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5827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(ПДД)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>3.«Источники финансирования дефицита средств учреждения»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062152" w:rsidRDefault="00A6376D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highlight w:val="red"/>
              </w:rPr>
            </w:pP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520</w:t>
            </w:r>
            <w:r w:rsidR="005840F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r w:rsidR="005840F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КВР </w:t>
            </w: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710</w:t>
            </w:r>
            <w:r w:rsidR="00D93333" w:rsidRPr="00EE57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</w:t>
            </w:r>
            <w:r w:rsidR="00EE57EE" w:rsidRPr="00EE57EE">
              <w:rPr>
                <w:rFonts w:ascii="Arial Narrow" w:eastAsia="Calibri" w:hAnsi="Arial Narrow" w:cs="Times New Roman"/>
                <w:sz w:val="24"/>
                <w:szCs w:val="24"/>
              </w:rPr>
              <w:t>Увеличение задолженности по заимствованиям</w:t>
            </w:r>
            <w:r w:rsidR="00D93333" w:rsidRPr="00EE57EE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  <w:tr w:rsidR="00D93333" w:rsidRPr="00EA5827" w:rsidTr="00D93333">
        <w:trPr>
          <w:trHeight w:val="20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>Погашение</w:t>
            </w: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заимствований от резидентов по средствам от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5827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(ПДД)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eastAsia="Calibri" w:hAnsi="Arial Narrow" w:cs="Times New Roman"/>
                <w:sz w:val="24"/>
                <w:szCs w:val="24"/>
              </w:rPr>
              <w:t>3.«Источники финансирования дефицита средств учреждения»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062152" w:rsidRDefault="00D93333" w:rsidP="00A6376D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highlight w:val="red"/>
              </w:rPr>
            </w:pP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52</w:t>
            </w:r>
            <w:r w:rsidR="00A6376D" w:rsidRPr="00EE57EE">
              <w:rPr>
                <w:rFonts w:ascii="Arial Narrow" w:eastAsia="Calibri" w:hAnsi="Arial Narrow" w:cs="Times New Roman"/>
                <w:sz w:val="24"/>
                <w:szCs w:val="24"/>
              </w:rPr>
              <w:t>0</w:t>
            </w:r>
            <w:r w:rsidR="005840F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A6376D" w:rsidRPr="00EE57EE">
              <w:rPr>
                <w:rFonts w:ascii="Arial Narrow" w:eastAsia="Calibri" w:hAnsi="Arial Narrow" w:cs="Times New Roman"/>
                <w:sz w:val="24"/>
                <w:szCs w:val="24"/>
              </w:rPr>
              <w:t>/</w:t>
            </w:r>
            <w:r w:rsidR="005840FA">
              <w:rPr>
                <w:rFonts w:ascii="Arial Narrow" w:eastAsia="Calibri" w:hAnsi="Arial Narrow" w:cs="Times New Roman"/>
                <w:sz w:val="24"/>
                <w:szCs w:val="24"/>
              </w:rPr>
              <w:t xml:space="preserve"> КВР </w:t>
            </w:r>
            <w:r w:rsidR="00A6376D" w:rsidRPr="00EE57EE">
              <w:rPr>
                <w:rFonts w:ascii="Arial Narrow" w:eastAsia="Calibri" w:hAnsi="Arial Narrow" w:cs="Times New Roman"/>
                <w:sz w:val="24"/>
                <w:szCs w:val="24"/>
              </w:rPr>
              <w:t>810</w:t>
            </w: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</w:t>
            </w:r>
            <w:r w:rsidR="00A6376D" w:rsidRPr="00EE57EE">
              <w:rPr>
                <w:rFonts w:ascii="Arial Narrow" w:eastAsia="Calibri" w:hAnsi="Arial Narrow" w:cs="Times New Roman"/>
                <w:sz w:val="24"/>
                <w:szCs w:val="24"/>
              </w:rPr>
              <w:t>Уменьшение задолженности по заимствованиям</w:t>
            </w: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A5827">
              <w:rPr>
                <w:rFonts w:ascii="Arial Narrow" w:hAnsi="Arial Narrow"/>
                <w:sz w:val="24"/>
                <w:szCs w:val="24"/>
              </w:rPr>
              <w:t>9 «Итого исполнено плановых назначений»</w:t>
            </w:r>
          </w:p>
        </w:tc>
      </w:tr>
    </w:tbl>
    <w:p w:rsidR="00DD3B6C" w:rsidRDefault="00DD3B6C" w:rsidP="00D93333">
      <w:pPr>
        <w:ind w:firstLine="709"/>
        <w:jc w:val="both"/>
        <w:rPr>
          <w:rFonts w:ascii="Arial Narrow" w:hAnsi="Arial Narrow"/>
          <w:b/>
          <w:sz w:val="24"/>
        </w:rPr>
      </w:pPr>
    </w:p>
    <w:p w:rsidR="00D93333" w:rsidRPr="00EA5827" w:rsidRDefault="00D93333" w:rsidP="00D93333">
      <w:pPr>
        <w:ind w:firstLine="709"/>
        <w:jc w:val="both"/>
        <w:rPr>
          <w:rFonts w:ascii="Arial Narrow" w:hAnsi="Arial Narrow"/>
          <w:b/>
          <w:sz w:val="24"/>
        </w:rPr>
      </w:pPr>
      <w:r w:rsidRPr="00EA5827">
        <w:rPr>
          <w:rFonts w:ascii="Arial Narrow" w:hAnsi="Arial Narrow"/>
          <w:b/>
          <w:sz w:val="24"/>
        </w:rPr>
        <w:t>Границы допустимых значений:</w:t>
      </w:r>
    </w:p>
    <w:p w:rsidR="00D93333" w:rsidRPr="00EA5827" w:rsidRDefault="00D93333" w:rsidP="00D93333">
      <w:pPr>
        <w:ind w:firstLine="709"/>
        <w:jc w:val="both"/>
        <w:rPr>
          <w:rFonts w:ascii="Arial Narrow" w:hAnsi="Arial Narrow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 xml:space="preserve">Оптимальное значение: </w:t>
      </w:r>
      <w:r w:rsidRPr="00EA5827">
        <w:rPr>
          <w:rFonts w:ascii="Arial Narrow" w:hAnsi="Arial Narrow"/>
          <w:sz w:val="24"/>
        </w:rPr>
        <w:t>0</w:t>
      </w:r>
      <w:r>
        <w:rPr>
          <w:rFonts w:ascii="Arial Narrow" w:hAnsi="Arial Narrow"/>
          <w:sz w:val="24"/>
        </w:rPr>
        <w:t xml:space="preserve"> и менее</w:t>
      </w:r>
    </w:p>
    <w:p w:rsidR="00D93333" w:rsidRPr="00EA5827" w:rsidRDefault="00D93333" w:rsidP="00D93333">
      <w:pPr>
        <w:ind w:firstLine="709"/>
        <w:outlineLvl w:val="0"/>
        <w:rPr>
          <w:rFonts w:ascii="Arial Narrow" w:hAnsi="Arial Narrow"/>
          <w:sz w:val="24"/>
          <w:szCs w:val="24"/>
        </w:rPr>
      </w:pPr>
      <w:r w:rsidRPr="003F381F">
        <w:rPr>
          <w:rFonts w:ascii="Arial Narrow" w:hAnsi="Arial Narrow"/>
          <w:b/>
          <w:color w:val="C00000"/>
          <w:sz w:val="24"/>
        </w:rPr>
        <w:t xml:space="preserve">Критическое значение: </w:t>
      </w:r>
      <w:r w:rsidRPr="00EA5827">
        <w:rPr>
          <w:rFonts w:ascii="Arial Narrow" w:hAnsi="Arial Narrow"/>
          <w:sz w:val="24"/>
        </w:rPr>
        <w:t>свыше</w:t>
      </w:r>
      <w:r>
        <w:rPr>
          <w:rFonts w:ascii="Arial Narrow" w:hAnsi="Arial Narrow"/>
          <w:sz w:val="24"/>
        </w:rPr>
        <w:t xml:space="preserve"> 0</w:t>
      </w:r>
    </w:p>
    <w:p w:rsidR="00D93333" w:rsidRDefault="00D93333" w:rsidP="00D93333">
      <w:pPr>
        <w:spacing w:after="200" w:line="276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br w:type="page"/>
      </w:r>
    </w:p>
    <w:p w:rsidR="00D93333" w:rsidRPr="00414E14" w:rsidRDefault="00D93333" w:rsidP="00D93333">
      <w:pPr>
        <w:ind w:firstLine="709"/>
        <w:jc w:val="both"/>
        <w:outlineLvl w:val="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lastRenderedPageBreak/>
        <w:t>ЛП-5</w:t>
      </w:r>
      <w:r w:rsidRPr="00AE6E1E">
        <w:rPr>
          <w:rFonts w:ascii="Arial Narrow" w:hAnsi="Arial Narrow"/>
          <w:b/>
          <w:sz w:val="24"/>
        </w:rPr>
        <w:t>:</w:t>
      </w:r>
      <w:r w:rsidRPr="00537567">
        <w:rPr>
          <w:rFonts w:ascii="Arial Narrow" w:hAnsi="Arial Narrow"/>
          <w:b/>
          <w:sz w:val="24"/>
        </w:rPr>
        <w:t xml:space="preserve"> </w:t>
      </w:r>
      <w:r w:rsidR="00414E14" w:rsidRPr="00414E14">
        <w:rPr>
          <w:rFonts w:ascii="Arial Narrow" w:hAnsi="Arial Narrow"/>
          <w:b/>
          <w:sz w:val="24"/>
        </w:rPr>
        <w:t>Коэффициент текущей  долговой нагрузки по состоянию на отчетную дату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hAnsi="Arial Narrow"/>
          <w:b/>
          <w:sz w:val="24"/>
        </w:rPr>
        <w:t>Интерпретация:</w:t>
      </w:r>
      <w:r w:rsidRPr="00EA5827">
        <w:rPr>
          <w:rFonts w:ascii="Arial Narrow" w:hAnsi="Arial Narrow"/>
          <w:sz w:val="24"/>
        </w:rPr>
        <w:t xml:space="preserve"> х</w:t>
      </w:r>
      <w:r w:rsidRPr="00EA5827">
        <w:rPr>
          <w:rFonts w:ascii="Arial Narrow" w:eastAsia="Calibri" w:hAnsi="Arial Narrow" w:cs="Times New Roman"/>
          <w:sz w:val="24"/>
          <w:szCs w:val="24"/>
        </w:rPr>
        <w:t xml:space="preserve">арактеризует </w:t>
      </w:r>
      <w:r>
        <w:rPr>
          <w:rFonts w:ascii="Arial Narrow" w:eastAsia="Calibri" w:hAnsi="Arial Narrow" w:cs="Times New Roman"/>
          <w:sz w:val="24"/>
          <w:szCs w:val="24"/>
        </w:rPr>
        <w:t xml:space="preserve">величину долговой нагрузки 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hAnsi="Arial Narrow"/>
          <w:sz w:val="24"/>
        </w:rPr>
      </w:pPr>
      <w:r w:rsidRPr="00EA5827">
        <w:rPr>
          <w:rFonts w:ascii="Arial Narrow" w:hAnsi="Arial Narrow"/>
          <w:b/>
          <w:sz w:val="24"/>
        </w:rPr>
        <w:t>Алгоритм расчета</w:t>
      </w:r>
      <w:r w:rsidRPr="00EA5827">
        <w:rPr>
          <w:rFonts w:ascii="Arial Narrow" w:hAnsi="Arial Narrow"/>
          <w:sz w:val="24"/>
        </w:rPr>
        <w:t>:</w:t>
      </w:r>
    </w:p>
    <w:p w:rsidR="00D93333" w:rsidRPr="00EA5827" w:rsidRDefault="00D93333" w:rsidP="00D93333">
      <w:pPr>
        <w:ind w:firstLine="709"/>
        <w:jc w:val="both"/>
        <w:outlineLvl w:val="0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hAnsi="Arial Narrow"/>
          <w:sz w:val="24"/>
          <w:szCs w:val="24"/>
        </w:rPr>
        <w:t xml:space="preserve">                                                      </w:t>
      </w:r>
      <w:r w:rsidR="00543C2F">
        <w:rPr>
          <w:rFonts w:ascii="Arial Narrow" w:hAnsi="Arial Narrow"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ДН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пдд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=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"/>
                <m:endChr m:val=""/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ДО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пдд</m:t>
                    </m:r>
                  </m:sub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нг</m:t>
                    </m:r>
                  </m:sup>
                </m:sSub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∆КО</m:t>
                </m:r>
              </m:e>
            </m:d>
          </m:num>
          <m:den>
            <m:sSubSup>
              <m:sSub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Д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пдд</m:t>
                </m:r>
              </m:sub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пt</m:t>
                </m:r>
              </m:sup>
            </m:sSubSup>
          </m:den>
        </m:f>
      </m:oMath>
    </w:p>
    <w:p w:rsidR="00D93333" w:rsidRPr="00EA5827" w:rsidRDefault="00D93333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hAnsi="Arial Narrow"/>
          <w:sz w:val="24"/>
          <w:szCs w:val="24"/>
        </w:rPr>
        <w:t xml:space="preserve">    </w:t>
      </w:r>
    </w:p>
    <w:p w:rsidR="00D93333" w:rsidRPr="00F9791D" w:rsidRDefault="00D93333" w:rsidP="00D93333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F9791D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D93333" w:rsidRPr="00F9791D" w:rsidRDefault="00CB4DF0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ДО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нг</m:t>
            </m:r>
          </m:sup>
        </m:sSubSup>
      </m:oMath>
      <w:r w:rsidR="00D93333" w:rsidRPr="00F9791D">
        <w:rPr>
          <w:rFonts w:ascii="Arial Narrow" w:eastAsia="Calibri" w:hAnsi="Arial Narrow" w:cs="Times New Roman"/>
          <w:sz w:val="24"/>
          <w:szCs w:val="24"/>
        </w:rPr>
        <w:t xml:space="preserve"> – долговые обязательства на начало года</w:t>
      </w:r>
      <w:r w:rsidR="00543C2F">
        <w:rPr>
          <w:rFonts w:ascii="Arial Narrow" w:eastAsia="Calibri" w:hAnsi="Arial Narrow" w:cs="Times New Roman"/>
          <w:sz w:val="24"/>
          <w:szCs w:val="24"/>
        </w:rPr>
        <w:t>;</w:t>
      </w:r>
    </w:p>
    <w:p w:rsidR="00D93333" w:rsidRPr="00F9791D" w:rsidRDefault="00CB4DF0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Д</m:t>
            </m:r>
          </m:e>
          <m:sub>
            <m:r>
              <w:rPr>
                <w:rFonts w:ascii="Cambria Math" w:eastAsia="Calibri" w:hAnsi="Cambria Math" w:cs="Times New Roman"/>
                <w:sz w:val="24"/>
                <w:szCs w:val="24"/>
              </w:rPr>
              <m:t>пдд</m:t>
            </m:r>
          </m:sub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п</m:t>
            </m:r>
          </m:sup>
        </m:sSubSup>
      </m:oMath>
      <w:r w:rsidR="00D93333" w:rsidRPr="00F9791D">
        <w:rPr>
          <w:rFonts w:ascii="Arial Narrow" w:eastAsia="Calibri" w:hAnsi="Arial Narrow" w:cs="Times New Roman"/>
          <w:sz w:val="24"/>
          <w:szCs w:val="24"/>
        </w:rPr>
        <w:t xml:space="preserve"> – плановый объем доходов от ПДД на плановый </w:t>
      </w:r>
      <w:r w:rsidR="00F24E29">
        <w:rPr>
          <w:rFonts w:ascii="Arial Narrow" w:eastAsia="Calibri" w:hAnsi="Arial Narrow" w:cs="Times New Roman"/>
          <w:sz w:val="24"/>
          <w:szCs w:val="24"/>
        </w:rPr>
        <w:t>период;</w:t>
      </w:r>
    </w:p>
    <w:p w:rsidR="00D93333" w:rsidRPr="00F9791D" w:rsidRDefault="00D93333" w:rsidP="00D93333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∆КО</m:t>
        </m:r>
      </m:oMath>
      <w:r w:rsidRPr="00F9791D">
        <w:rPr>
          <w:rFonts w:ascii="Arial Narrow" w:eastAsia="Calibri" w:hAnsi="Arial Narrow" w:cs="Times New Roman"/>
          <w:sz w:val="24"/>
          <w:szCs w:val="24"/>
        </w:rPr>
        <w:t xml:space="preserve"> – изменение кредитных обязательств</w:t>
      </w:r>
      <w:r w:rsidR="00F24E29">
        <w:rPr>
          <w:rFonts w:ascii="Arial Narrow" w:eastAsia="Calibri" w:hAnsi="Arial Narrow" w:cs="Times New Roman"/>
          <w:sz w:val="24"/>
          <w:szCs w:val="24"/>
        </w:rPr>
        <w:t xml:space="preserve"> (абсолютная величина), ЛП-3.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124"/>
        <w:gridCol w:w="1997"/>
        <w:gridCol w:w="1986"/>
        <w:gridCol w:w="1793"/>
      </w:tblGrid>
      <w:tr w:rsidR="00D93333" w:rsidRPr="00EA5827" w:rsidTr="00D93333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Показатель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Форма отчетности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 xml:space="preserve">Строка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333" w:rsidRPr="00EA5827" w:rsidRDefault="00D93333" w:rsidP="00D93333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</w:rPr>
            </w:pPr>
            <w:r w:rsidRPr="00EA5827">
              <w:rPr>
                <w:rFonts w:ascii="Arial Narrow" w:hAnsi="Arial Narrow"/>
                <w:b/>
                <w:sz w:val="24"/>
              </w:rPr>
              <w:t>Столбец</w:t>
            </w:r>
          </w:p>
        </w:tc>
      </w:tr>
      <w:tr w:rsidR="00D93333" w:rsidRPr="00EE57EE" w:rsidTr="00D93333">
        <w:trPr>
          <w:trHeight w:val="1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Долговые обязательства на начало года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Ф.0503730 «Баланс государственного (муниципального) учреждения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«Обязательства»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A5827" w:rsidRDefault="00D93333" w:rsidP="00D93333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>
              <w:rPr>
                <w:rFonts w:ascii="Arial Narrow" w:eastAsia="Calibri" w:hAnsi="Arial Narrow" w:cs="Times New Roman"/>
                <w:sz w:val="24"/>
                <w:szCs w:val="24"/>
              </w:rPr>
              <w:t>470 «Расчеты с кредиторами по долговым обязательствам»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33" w:rsidRPr="00EE57EE" w:rsidRDefault="00F24E29" w:rsidP="00F24E2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9</w:t>
            </w:r>
            <w:r w:rsidR="00D93333" w:rsidRPr="00EE57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 «</w:t>
            </w: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>На конец отчетного периода приносящая доход деятельность»</w:t>
            </w:r>
          </w:p>
        </w:tc>
      </w:tr>
      <w:tr w:rsidR="00DB0229" w:rsidRPr="00EA5827" w:rsidTr="00D93333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29" w:rsidRPr="00EE57EE" w:rsidRDefault="00DB0229" w:rsidP="00DB022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57EE">
              <w:rPr>
                <w:rFonts w:ascii="Arial Narrow" w:eastAsia="Calibri" w:hAnsi="Arial Narrow" w:cs="Times New Roman"/>
                <w:sz w:val="24"/>
                <w:szCs w:val="24"/>
              </w:rPr>
              <w:t xml:space="preserve">Плановый объем доходов от ПДД на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29" w:rsidRPr="00EE57EE" w:rsidRDefault="00DB0229" w:rsidP="00DB022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E57EE">
              <w:rPr>
                <w:rFonts w:ascii="Arial Narrow" w:hAnsi="Arial Narrow"/>
                <w:sz w:val="24"/>
                <w:szCs w:val="24"/>
              </w:rPr>
              <w:t>ф. 0503737 "Отчет об исполнении учреждением плана его финансово-хозяйственной деятельности" (ПДД)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29" w:rsidRPr="00EE57EE" w:rsidRDefault="00DB0229" w:rsidP="00DB022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57EE">
              <w:rPr>
                <w:rFonts w:ascii="Arial Narrow" w:hAnsi="Arial Narrow"/>
                <w:sz w:val="24"/>
                <w:szCs w:val="24"/>
              </w:rPr>
              <w:t>1 «Доходы учреждения»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29" w:rsidRPr="00EE57EE" w:rsidRDefault="00DB0229" w:rsidP="00DB0229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57EE">
              <w:rPr>
                <w:rFonts w:ascii="Arial Narrow" w:eastAsia="Calibri" w:hAnsi="Arial Narrow" w:cs="Times New Roman"/>
                <w:color w:val="000000" w:themeColor="text1"/>
                <w:sz w:val="24"/>
                <w:szCs w:val="24"/>
              </w:rPr>
              <w:t xml:space="preserve">010 «Доходы- всего»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229" w:rsidRPr="00EE57EE" w:rsidRDefault="00DB0229" w:rsidP="00DB0229">
            <w:pPr>
              <w:spacing w:after="0" w:line="240" w:lineRule="auto"/>
              <w:jc w:val="both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EE57EE">
              <w:rPr>
                <w:rFonts w:ascii="Arial Narrow" w:hAnsi="Arial Narrow"/>
                <w:sz w:val="24"/>
                <w:szCs w:val="24"/>
              </w:rPr>
              <w:t>4 «Утверждено плановых назначений»</w:t>
            </w:r>
          </w:p>
        </w:tc>
      </w:tr>
    </w:tbl>
    <w:p w:rsidR="00460CA7" w:rsidRDefault="00460CA7" w:rsidP="00D93333">
      <w:pPr>
        <w:ind w:firstLine="709"/>
        <w:jc w:val="both"/>
        <w:rPr>
          <w:rFonts w:ascii="Arial Narrow" w:hAnsi="Arial Narrow"/>
          <w:b/>
          <w:sz w:val="24"/>
        </w:rPr>
      </w:pPr>
    </w:p>
    <w:p w:rsidR="00D93333" w:rsidRPr="00EA5827" w:rsidRDefault="00D93333" w:rsidP="00D93333">
      <w:pPr>
        <w:ind w:firstLine="709"/>
        <w:jc w:val="both"/>
        <w:rPr>
          <w:rFonts w:ascii="Arial Narrow" w:hAnsi="Arial Narrow"/>
          <w:b/>
          <w:sz w:val="24"/>
        </w:rPr>
      </w:pPr>
      <w:r w:rsidRPr="00EA5827">
        <w:rPr>
          <w:rFonts w:ascii="Arial Narrow" w:hAnsi="Arial Narrow"/>
          <w:b/>
          <w:sz w:val="24"/>
        </w:rPr>
        <w:t>Границы допустимых значений:</w:t>
      </w:r>
    </w:p>
    <w:p w:rsidR="00D93333" w:rsidRPr="00D40375" w:rsidRDefault="00D93333" w:rsidP="00D9333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76923C"/>
          <w:sz w:val="24"/>
        </w:rPr>
        <w:t>Оптимальное значение:</w:t>
      </w:r>
      <w:r w:rsidRPr="00836A47">
        <w:rPr>
          <w:rFonts w:ascii="Arial Narrow" w:hAnsi="Arial Narrow"/>
          <w:color w:val="4F6228" w:themeColor="accent3" w:themeShade="80"/>
          <w:sz w:val="24"/>
        </w:rPr>
        <w:t xml:space="preserve"> </w:t>
      </w:r>
      <w:r w:rsidRPr="00D40375">
        <w:rPr>
          <w:rFonts w:ascii="Arial Narrow" w:eastAsia="Calibri" w:hAnsi="Arial Narrow" w:cs="Times New Roman"/>
          <w:sz w:val="24"/>
        </w:rPr>
        <w:t>0-10%</w:t>
      </w:r>
    </w:p>
    <w:p w:rsidR="00D93333" w:rsidRPr="00D40375" w:rsidRDefault="00D93333" w:rsidP="00D93333">
      <w:pPr>
        <w:spacing w:line="276" w:lineRule="auto"/>
        <w:jc w:val="both"/>
        <w:rPr>
          <w:rFonts w:ascii="Arial Narrow" w:eastAsia="Calibri" w:hAnsi="Arial Narrow" w:cs="Times New Roman"/>
          <w:sz w:val="24"/>
        </w:rPr>
      </w:pPr>
      <w:r w:rsidRPr="003F381F">
        <w:rPr>
          <w:rFonts w:ascii="Arial Narrow" w:hAnsi="Arial Narrow"/>
          <w:b/>
          <w:color w:val="FFC000"/>
          <w:sz w:val="24"/>
        </w:rPr>
        <w:t>Допустимое значение:</w:t>
      </w:r>
      <w:r w:rsidRPr="00CD256B">
        <w:rPr>
          <w:rFonts w:ascii="Arial Narrow" w:eastAsia="Calibri" w:hAnsi="Arial Narrow" w:cs="Times New Roman"/>
          <w:color w:val="FFC000"/>
          <w:sz w:val="24"/>
        </w:rPr>
        <w:t xml:space="preserve"> </w:t>
      </w:r>
      <w:r w:rsidRPr="00D40375">
        <w:rPr>
          <w:rFonts w:ascii="Arial Narrow" w:eastAsia="Calibri" w:hAnsi="Arial Narrow" w:cs="Times New Roman"/>
          <w:sz w:val="24"/>
        </w:rPr>
        <w:t>от 10</w:t>
      </w:r>
      <w:r>
        <w:rPr>
          <w:rFonts w:ascii="Arial Narrow" w:eastAsia="Calibri" w:hAnsi="Arial Narrow" w:cs="Times New Roman"/>
          <w:sz w:val="24"/>
        </w:rPr>
        <w:t>,01</w:t>
      </w:r>
      <w:r w:rsidRPr="00D40375">
        <w:rPr>
          <w:rFonts w:ascii="Arial Narrow" w:eastAsia="Calibri" w:hAnsi="Arial Narrow" w:cs="Times New Roman"/>
          <w:sz w:val="24"/>
        </w:rPr>
        <w:t>% до 24</w:t>
      </w:r>
      <w:r>
        <w:rPr>
          <w:rFonts w:ascii="Arial Narrow" w:eastAsia="Calibri" w:hAnsi="Arial Narrow" w:cs="Times New Roman"/>
          <w:sz w:val="24"/>
        </w:rPr>
        <w:t>,99</w:t>
      </w:r>
      <w:r w:rsidRPr="00D40375">
        <w:rPr>
          <w:rFonts w:ascii="Arial Narrow" w:eastAsia="Calibri" w:hAnsi="Arial Narrow" w:cs="Times New Roman"/>
          <w:sz w:val="24"/>
        </w:rPr>
        <w:t>%</w:t>
      </w:r>
    </w:p>
    <w:p w:rsidR="00D93333" w:rsidRDefault="00D93333" w:rsidP="00D93333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F381F">
        <w:rPr>
          <w:rFonts w:ascii="Arial Narrow" w:hAnsi="Arial Narrow"/>
          <w:b/>
          <w:color w:val="C00000"/>
          <w:sz w:val="24"/>
        </w:rPr>
        <w:t>Критическое значение:</w:t>
      </w:r>
      <w:r w:rsidRPr="00D40375">
        <w:rPr>
          <w:rFonts w:ascii="Arial Narrow" w:hAnsi="Arial Narrow"/>
          <w:color w:val="C00000"/>
          <w:sz w:val="24"/>
        </w:rPr>
        <w:t xml:space="preserve"> </w:t>
      </w:r>
      <w:r w:rsidRPr="00D40375">
        <w:rPr>
          <w:rFonts w:ascii="Arial Narrow" w:eastAsia="Calibri" w:hAnsi="Arial Narrow" w:cs="Times New Roman"/>
          <w:sz w:val="24"/>
        </w:rPr>
        <w:t>25% и более</w:t>
      </w:r>
    </w:p>
    <w:p w:rsidR="0069767F" w:rsidRDefault="0069767F">
      <w:pPr>
        <w:spacing w:after="200" w:line="276" w:lineRule="auto"/>
      </w:pPr>
      <w:r>
        <w:br w:type="page"/>
      </w:r>
    </w:p>
    <w:p w:rsidR="00B26F56" w:rsidRDefault="0069767F" w:rsidP="00B26F56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 w:rsidRPr="0069767F">
        <w:rPr>
          <w:rFonts w:ascii="Arial Narrow" w:hAnsi="Arial Narrow"/>
          <w:b/>
          <w:sz w:val="24"/>
        </w:rPr>
        <w:lastRenderedPageBreak/>
        <w:t>Дополнительны</w:t>
      </w:r>
      <w:r w:rsidR="004B4CC9">
        <w:rPr>
          <w:rFonts w:ascii="Arial Narrow" w:hAnsi="Arial Narrow"/>
          <w:b/>
          <w:sz w:val="24"/>
        </w:rPr>
        <w:t>й</w:t>
      </w:r>
      <w:r w:rsidRPr="0069767F">
        <w:rPr>
          <w:rFonts w:ascii="Arial Narrow" w:hAnsi="Arial Narrow"/>
          <w:b/>
          <w:sz w:val="24"/>
        </w:rPr>
        <w:t xml:space="preserve"> показател</w:t>
      </w:r>
      <w:r w:rsidR="004B4CC9">
        <w:rPr>
          <w:rFonts w:ascii="Arial Narrow" w:hAnsi="Arial Narrow"/>
          <w:b/>
          <w:sz w:val="24"/>
        </w:rPr>
        <w:t>ь</w:t>
      </w:r>
      <w:r w:rsidR="003E5405">
        <w:rPr>
          <w:rFonts w:ascii="Arial Narrow" w:hAnsi="Arial Narrow"/>
          <w:b/>
          <w:sz w:val="24"/>
        </w:rPr>
        <w:t>, рассчитываемый</w:t>
      </w:r>
      <w:r w:rsidR="00B26F56">
        <w:rPr>
          <w:rFonts w:ascii="Arial Narrow" w:hAnsi="Arial Narrow"/>
          <w:b/>
          <w:sz w:val="24"/>
        </w:rPr>
        <w:t xml:space="preserve"> на основании </w:t>
      </w:r>
    </w:p>
    <w:p w:rsidR="00C12DBC" w:rsidRDefault="00B26F56" w:rsidP="00B26F56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отчетных данных по итогам </w:t>
      </w:r>
      <w:r w:rsidR="00CB4DF0">
        <w:rPr>
          <w:rFonts w:ascii="Arial Narrow" w:hAnsi="Arial Narrow"/>
          <w:b/>
          <w:sz w:val="24"/>
        </w:rPr>
        <w:t xml:space="preserve">финансового </w:t>
      </w:r>
      <w:r>
        <w:rPr>
          <w:rFonts w:ascii="Arial Narrow" w:hAnsi="Arial Narrow"/>
          <w:b/>
          <w:sz w:val="24"/>
        </w:rPr>
        <w:t>года.</w:t>
      </w:r>
    </w:p>
    <w:p w:rsidR="00B26F56" w:rsidRDefault="00B26F56" w:rsidP="00B26F56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p w:rsidR="00B26F56" w:rsidRPr="000116F0" w:rsidRDefault="00B26F56" w:rsidP="00B26F56">
      <w:pPr>
        <w:ind w:firstLine="709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ОП-12</w:t>
      </w:r>
      <w:r w:rsidRPr="003F6E0F">
        <w:rPr>
          <w:rFonts w:ascii="Arial Narrow" w:hAnsi="Arial Narrow"/>
          <w:b/>
          <w:sz w:val="24"/>
        </w:rPr>
        <w:t xml:space="preserve">: Дефицит/профицит средств от приносящей доход деятельности </w:t>
      </w:r>
    </w:p>
    <w:p w:rsidR="00B26F56" w:rsidRDefault="00B26F56" w:rsidP="00B26F56">
      <w:pPr>
        <w:ind w:firstLine="709"/>
        <w:jc w:val="both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Интерпретация:</w:t>
      </w:r>
      <w:r>
        <w:rPr>
          <w:rFonts w:ascii="Arial Narrow" w:hAnsi="Arial Narrow"/>
          <w:sz w:val="24"/>
        </w:rPr>
        <w:t xml:space="preserve"> Характеризует состояние расчетов учреждения и соотношение дебиторской и кредиторской задолженности с учетом высоколиквидных финансовых активов (денежных средств) по КФО 2.</w:t>
      </w:r>
    </w:p>
    <w:p w:rsidR="00B26F56" w:rsidRPr="00B0440B" w:rsidRDefault="00B26F56" w:rsidP="00B26F56">
      <w:pPr>
        <w:ind w:firstLine="709"/>
        <w:jc w:val="both"/>
        <w:rPr>
          <w:rFonts w:ascii="Arial Narrow" w:hAnsi="Arial Narrow"/>
          <w:sz w:val="24"/>
        </w:rPr>
      </w:pPr>
      <w:r w:rsidRPr="00FF1EB6">
        <w:rPr>
          <w:rFonts w:ascii="Arial Narrow" w:hAnsi="Arial Narrow"/>
          <w:b/>
          <w:sz w:val="24"/>
        </w:rPr>
        <w:t>Алгоритм расчета</w:t>
      </w:r>
      <w:r>
        <w:rPr>
          <w:rFonts w:ascii="Arial Narrow" w:hAnsi="Arial Narrow"/>
          <w:sz w:val="24"/>
        </w:rPr>
        <w:t>:</w:t>
      </w:r>
    </w:p>
    <w:p w:rsidR="000E0F70" w:rsidRPr="000E0F70" w:rsidRDefault="00CB4DF0" w:rsidP="000E0F70">
      <w:pPr>
        <w:jc w:val="both"/>
        <w:rPr>
          <w:rFonts w:ascii="Arial Narrow" w:eastAsiaTheme="minorEastAsia" w:hAnsi="Arial Narrow"/>
          <w:b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ДС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пдд</m:t>
              </m:r>
            </m:sub>
          </m:sSub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0"/>
                  <w:szCs w:val="2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ВЛА+ДЗ-КЗ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Д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пдд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ф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den>
          </m:f>
          <m:r>
            <m:rPr>
              <m:sty m:val="bi"/>
            </m:rPr>
            <w:rPr>
              <w:rFonts w:ascii="Cambria Math" w:hAnsi="Cambria Math"/>
              <w:sz w:val="20"/>
              <w:szCs w:val="20"/>
            </w:rPr>
            <m:t xml:space="preserve">                 </m:t>
          </m:r>
        </m:oMath>
      </m:oMathPara>
    </w:p>
    <w:p w:rsidR="000E0F70" w:rsidRPr="00EA5827" w:rsidRDefault="000E0F70" w:rsidP="000E0F70">
      <w:pPr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EA5827">
        <w:rPr>
          <w:rFonts w:ascii="Arial Narrow" w:eastAsia="Calibri" w:hAnsi="Arial Narrow" w:cs="Times New Roman"/>
          <w:sz w:val="24"/>
          <w:szCs w:val="24"/>
        </w:rPr>
        <w:t xml:space="preserve">где: </w:t>
      </w:r>
    </w:p>
    <w:p w:rsidR="000E0F70" w:rsidRDefault="000E0F70" w:rsidP="00823457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ВЛА</m:t>
        </m:r>
      </m:oMath>
      <w:r>
        <w:rPr>
          <w:rFonts w:ascii="Arial Narrow" w:eastAsia="Calibri" w:hAnsi="Arial Narrow" w:cs="Times New Roman"/>
          <w:sz w:val="24"/>
          <w:szCs w:val="24"/>
        </w:rPr>
        <w:t xml:space="preserve"> – высоколиквидные финансовые активы по итогам отчетного года (ПДД);</w:t>
      </w:r>
    </w:p>
    <w:p w:rsidR="000E0F70" w:rsidRDefault="000E0F70" w:rsidP="00823457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ДЗ</m:t>
        </m:r>
      </m:oMath>
      <w:r>
        <w:rPr>
          <w:rFonts w:ascii="Arial Narrow" w:eastAsia="Calibri" w:hAnsi="Arial Narrow" w:cs="Times New Roman"/>
          <w:b/>
          <w:sz w:val="20"/>
          <w:szCs w:val="20"/>
        </w:rPr>
        <w:t xml:space="preserve"> – </w:t>
      </w:r>
      <w:r w:rsidRPr="000E0F70">
        <w:rPr>
          <w:rFonts w:ascii="Arial Narrow" w:eastAsia="Calibri" w:hAnsi="Arial Narrow" w:cs="Times New Roman"/>
          <w:sz w:val="24"/>
          <w:szCs w:val="24"/>
        </w:rPr>
        <w:t>деби</w:t>
      </w:r>
      <w:r>
        <w:rPr>
          <w:rFonts w:ascii="Arial Narrow" w:eastAsia="Calibri" w:hAnsi="Arial Narrow" w:cs="Times New Roman"/>
          <w:sz w:val="24"/>
          <w:szCs w:val="24"/>
        </w:rPr>
        <w:t>торская задолженность по итогам отчетного года (ПДД);</w:t>
      </w:r>
    </w:p>
    <w:p w:rsidR="000E0F70" w:rsidRDefault="000E0F70" w:rsidP="00823457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КЗ</m:t>
        </m:r>
      </m:oMath>
      <w:r w:rsidRPr="00EA5827">
        <w:rPr>
          <w:rFonts w:ascii="Arial Narrow" w:eastAsia="Calibri" w:hAnsi="Arial Narrow" w:cs="Times New Roman"/>
          <w:sz w:val="24"/>
          <w:szCs w:val="24"/>
        </w:rPr>
        <w:t xml:space="preserve"> – </w:t>
      </w:r>
      <w:r>
        <w:rPr>
          <w:rFonts w:ascii="Arial Narrow" w:eastAsia="Calibri" w:hAnsi="Arial Narrow" w:cs="Times New Roman"/>
          <w:sz w:val="24"/>
          <w:szCs w:val="24"/>
        </w:rPr>
        <w:t>кредиторская задолженность по итогам отчетного года (</w:t>
      </w:r>
      <w:r w:rsidRPr="00EA5827">
        <w:rPr>
          <w:rFonts w:ascii="Arial Narrow" w:eastAsia="Calibri" w:hAnsi="Arial Narrow" w:cs="Times New Roman"/>
          <w:sz w:val="24"/>
          <w:szCs w:val="24"/>
        </w:rPr>
        <w:t>ПДД</w:t>
      </w:r>
      <w:r>
        <w:rPr>
          <w:rFonts w:ascii="Arial Narrow" w:eastAsia="Calibri" w:hAnsi="Arial Narrow" w:cs="Times New Roman"/>
          <w:sz w:val="24"/>
          <w:szCs w:val="24"/>
        </w:rPr>
        <w:t>);</w:t>
      </w:r>
    </w:p>
    <w:p w:rsidR="000E0F70" w:rsidRPr="000E0F70" w:rsidRDefault="00CB4DF0" w:rsidP="00823457">
      <w:pPr>
        <w:autoSpaceDE w:val="0"/>
        <w:autoSpaceDN w:val="0"/>
        <w:adjustRightInd w:val="0"/>
        <w:ind w:firstLine="709"/>
        <w:jc w:val="both"/>
        <w:rPr>
          <w:rFonts w:ascii="Arial Narrow" w:eastAsia="Calibri" w:hAnsi="Arial Narrow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Д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пдд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ф</m:t>
            </m:r>
          </m:sup>
        </m:sSubSup>
        <m:r>
          <m:rPr>
            <m:sty m:val="bi"/>
          </m:rPr>
          <w:rPr>
            <w:rFonts w:ascii="Cambria Math" w:eastAsia="Calibri" w:hAnsi="Cambria Math" w:cs="Times New Roman"/>
            <w:sz w:val="20"/>
            <w:szCs w:val="20"/>
          </w:rPr>
          <m:t xml:space="preserve">- </m:t>
        </m:r>
      </m:oMath>
      <w:r w:rsidR="00823457">
        <w:rPr>
          <w:rFonts w:ascii="Arial Narrow" w:hAnsi="Arial Narrow"/>
        </w:rPr>
        <w:t>о</w:t>
      </w:r>
      <w:proofErr w:type="spellStart"/>
      <w:r w:rsidR="00823457" w:rsidRPr="006A7498">
        <w:rPr>
          <w:rFonts w:ascii="Arial Narrow" w:hAnsi="Arial Narrow"/>
        </w:rPr>
        <w:t>бъем</w:t>
      </w:r>
      <w:proofErr w:type="spellEnd"/>
      <w:r w:rsidR="00823457" w:rsidRPr="006A7498">
        <w:rPr>
          <w:rFonts w:ascii="Arial Narrow" w:hAnsi="Arial Narrow"/>
        </w:rPr>
        <w:t xml:space="preserve"> поступлений от ПДД</w:t>
      </w:r>
      <w:r w:rsidR="00823457">
        <w:rPr>
          <w:rFonts w:ascii="Arial Narrow" w:hAnsi="Arial Narrow"/>
        </w:rPr>
        <w:t xml:space="preserve"> </w:t>
      </w:r>
      <w:r w:rsidR="00823457">
        <w:rPr>
          <w:rFonts w:ascii="Arial Narrow" w:eastAsia="Calibri" w:hAnsi="Arial Narrow" w:cs="Times New Roman"/>
          <w:sz w:val="24"/>
          <w:szCs w:val="24"/>
        </w:rPr>
        <w:t>по итогам отчетного года (</w:t>
      </w:r>
      <w:r w:rsidR="00823457" w:rsidRPr="00EA5827">
        <w:rPr>
          <w:rFonts w:ascii="Arial Narrow" w:eastAsia="Calibri" w:hAnsi="Arial Narrow" w:cs="Times New Roman"/>
          <w:sz w:val="24"/>
          <w:szCs w:val="24"/>
        </w:rPr>
        <w:t>ПДД</w:t>
      </w:r>
      <w:r w:rsidR="00823457">
        <w:rPr>
          <w:rFonts w:ascii="Arial Narrow" w:eastAsia="Calibri" w:hAnsi="Arial Narrow" w:cs="Times New Roman"/>
          <w:sz w:val="24"/>
          <w:szCs w:val="24"/>
        </w:rPr>
        <w:t>).</w:t>
      </w:r>
    </w:p>
    <w:p w:rsidR="000E0F70" w:rsidRPr="00B65B94" w:rsidRDefault="000E0F70" w:rsidP="000E0F70">
      <w:pPr>
        <w:jc w:val="both"/>
        <w:rPr>
          <w:rFonts w:ascii="Arial Narrow" w:eastAsiaTheme="minorEastAsia" w:hAnsi="Arial Narrow"/>
          <w:b/>
          <w:sz w:val="20"/>
          <w:szCs w:val="20"/>
        </w:rPr>
      </w:pPr>
      <w:bookmarkStart w:id="0" w:name="_GoBack"/>
      <w:bookmarkEnd w:id="0"/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19"/>
        <w:gridCol w:w="1841"/>
        <w:gridCol w:w="2759"/>
        <w:gridCol w:w="1469"/>
      </w:tblGrid>
      <w:tr w:rsidR="000E0F70" w:rsidRPr="006A7498" w:rsidTr="000E0F70">
        <w:trPr>
          <w:trHeight w:val="550"/>
        </w:trPr>
        <w:tc>
          <w:tcPr>
            <w:tcW w:w="845" w:type="pct"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A7498">
              <w:rPr>
                <w:rFonts w:ascii="Arial Narrow" w:hAnsi="Arial Narrow"/>
                <w:b/>
                <w:sz w:val="23"/>
                <w:szCs w:val="23"/>
              </w:rPr>
              <w:t>Показатель</w:t>
            </w:r>
          </w:p>
        </w:tc>
        <w:tc>
          <w:tcPr>
            <w:tcW w:w="884" w:type="pct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A7498">
              <w:rPr>
                <w:rFonts w:ascii="Arial Narrow" w:hAnsi="Arial Narrow"/>
                <w:b/>
                <w:sz w:val="23"/>
                <w:szCs w:val="23"/>
              </w:rPr>
              <w:t>Форма отчетности</w:t>
            </w:r>
          </w:p>
        </w:tc>
        <w:tc>
          <w:tcPr>
            <w:tcW w:w="1043" w:type="pct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Раздел</w:t>
            </w: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A7498">
              <w:rPr>
                <w:rFonts w:ascii="Arial Narrow" w:hAnsi="Arial Narrow"/>
                <w:b/>
                <w:sz w:val="23"/>
                <w:szCs w:val="23"/>
              </w:rPr>
              <w:t>Строка</w:t>
            </w:r>
          </w:p>
        </w:tc>
        <w:tc>
          <w:tcPr>
            <w:tcW w:w="705" w:type="pct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6A7498">
              <w:rPr>
                <w:rFonts w:ascii="Arial Narrow" w:hAnsi="Arial Narrow"/>
                <w:b/>
                <w:sz w:val="23"/>
                <w:szCs w:val="23"/>
              </w:rPr>
              <w:t>Столбец</w:t>
            </w:r>
          </w:p>
        </w:tc>
      </w:tr>
      <w:tr w:rsidR="000E0F70" w:rsidRPr="006A7498" w:rsidTr="000E0F70">
        <w:trPr>
          <w:trHeight w:val="525"/>
        </w:trPr>
        <w:tc>
          <w:tcPr>
            <w:tcW w:w="845" w:type="pct"/>
            <w:vMerge w:val="restart"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Высоколиквидные финансовые активы</w:t>
            </w:r>
          </w:p>
        </w:tc>
        <w:tc>
          <w:tcPr>
            <w:tcW w:w="884" w:type="pct"/>
            <w:vMerge w:val="restar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ф. 0503730 "Баланс государственного (муниципального) учреждения" </w:t>
            </w:r>
          </w:p>
        </w:tc>
        <w:tc>
          <w:tcPr>
            <w:tcW w:w="1043" w:type="pct"/>
            <w:vMerge w:val="restar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Актив баланса </w:t>
            </w:r>
            <w:r>
              <w:rPr>
                <w:rFonts w:ascii="Arial Narrow" w:hAnsi="Arial Narrow"/>
                <w:lang w:val="en-US"/>
              </w:rPr>
              <w:t>II</w:t>
            </w:r>
            <w:r>
              <w:rPr>
                <w:rFonts w:ascii="Arial Narrow" w:hAnsi="Arial Narrow"/>
              </w:rPr>
              <w:t>«Финансовые активы»</w:t>
            </w: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170 «Денежные средства учреждения» </w:t>
            </w:r>
          </w:p>
        </w:tc>
        <w:tc>
          <w:tcPr>
            <w:tcW w:w="705" w:type="pct"/>
            <w:vMerge w:val="restart"/>
          </w:tcPr>
          <w:p w:rsidR="000E0F70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9 «На конец отчетного периода приносящая доход деятельность»</w:t>
            </w:r>
          </w:p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210 «Финансовые вложения» 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333 «Расчеты с финансовым органом по наличным денежным средствам»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250"/>
        </w:trPr>
        <w:tc>
          <w:tcPr>
            <w:tcW w:w="845" w:type="pct"/>
            <w:vMerge w:val="restart"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Дебиторская задолженность</w:t>
            </w:r>
          </w:p>
        </w:tc>
        <w:tc>
          <w:tcPr>
            <w:tcW w:w="884" w:type="pct"/>
            <w:vMerge w:val="restar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ф. 0503730 "Баланс государственного (муниципального) учреждения"</w:t>
            </w:r>
          </w:p>
        </w:tc>
        <w:tc>
          <w:tcPr>
            <w:tcW w:w="1043" w:type="pct"/>
            <w:vMerge w:val="restart"/>
          </w:tcPr>
          <w:p w:rsidR="000E0F70" w:rsidRPr="00AD5E24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Актив баланса </w:t>
            </w:r>
            <w:r>
              <w:rPr>
                <w:rFonts w:ascii="Arial Narrow" w:hAnsi="Arial Narrow"/>
                <w:lang w:val="en-US"/>
              </w:rPr>
              <w:t>II</w:t>
            </w:r>
            <w:r>
              <w:rPr>
                <w:rFonts w:ascii="Arial Narrow" w:hAnsi="Arial Narrow"/>
              </w:rPr>
              <w:t>«Финансовые активы»</w:t>
            </w: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 230 «Расчеты по доходам»</w:t>
            </w:r>
          </w:p>
        </w:tc>
        <w:tc>
          <w:tcPr>
            <w:tcW w:w="705" w:type="pct"/>
            <w:vMerge w:val="restar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9 «На конец отчетного периода приносящая доход деятельность»</w:t>
            </w: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 260 «Расчеты по выданным авансам»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290 «Расчеты по кредитам, займам (ссудам)»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 310 «Расчеты с подотчетными лицами»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320 «Расчеты по ущербу и иным доходам»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331 «Расчеты по налоговым вычетам по НДС»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335 «Расчеты с прочими дебиторами» 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 370 «Вложения в финансовые активы»</w:t>
            </w: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0"/>
        </w:trPr>
        <w:tc>
          <w:tcPr>
            <w:tcW w:w="845" w:type="pct"/>
            <w:vMerge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884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043" w:type="pct"/>
            <w:vMerge/>
            <w:vAlign w:val="center"/>
          </w:tcPr>
          <w:p w:rsidR="000E0F70" w:rsidRPr="006A7498" w:rsidRDefault="000E0F70" w:rsidP="000E0F7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3" w:type="pct"/>
          </w:tcPr>
          <w:p w:rsidR="000E0F70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380 «Расчеты по платежам в бюджеты»</w:t>
            </w:r>
          </w:p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705" w:type="pct"/>
            <w:vMerge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1576"/>
        </w:trPr>
        <w:tc>
          <w:tcPr>
            <w:tcW w:w="845" w:type="pct"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lastRenderedPageBreak/>
              <w:t>Кредиторская задолженность</w:t>
            </w:r>
          </w:p>
        </w:tc>
        <w:tc>
          <w:tcPr>
            <w:tcW w:w="884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ф. 0503730 "Баланс государственного (муниципального) учреждения" </w:t>
            </w:r>
          </w:p>
        </w:tc>
        <w:tc>
          <w:tcPr>
            <w:tcW w:w="1043" w:type="pct"/>
          </w:tcPr>
          <w:p w:rsidR="000E0F70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Пассив баланса </w:t>
            </w:r>
          </w:p>
          <w:p w:rsidR="000E0F70" w:rsidRPr="00AD5E24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 xml:space="preserve">III </w:t>
            </w:r>
            <w:r>
              <w:rPr>
                <w:rFonts w:ascii="Arial Narrow" w:hAnsi="Arial Narrow"/>
              </w:rPr>
              <w:t>«Обязательства»</w:t>
            </w: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 xml:space="preserve">600 «Итого по разделу </w:t>
            </w:r>
            <w:r w:rsidRPr="006A7498">
              <w:rPr>
                <w:rFonts w:ascii="Arial Narrow" w:hAnsi="Arial Narrow"/>
                <w:lang w:val="en-US"/>
              </w:rPr>
              <w:t>III</w:t>
            </w:r>
            <w:r w:rsidRPr="006A7498">
              <w:rPr>
                <w:rFonts w:ascii="Arial Narrow" w:hAnsi="Arial Narrow"/>
              </w:rPr>
              <w:t xml:space="preserve"> Обязательства»</w:t>
            </w:r>
          </w:p>
        </w:tc>
        <w:tc>
          <w:tcPr>
            <w:tcW w:w="705" w:type="pct"/>
          </w:tcPr>
          <w:p w:rsidR="000E0F70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9 «На конец отчетного периода приносящая доход деятельность»</w:t>
            </w:r>
          </w:p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0E0F70" w:rsidRPr="006A7498" w:rsidTr="000E0F70">
        <w:trPr>
          <w:trHeight w:val="2376"/>
        </w:trPr>
        <w:tc>
          <w:tcPr>
            <w:tcW w:w="845" w:type="pct"/>
            <w:shd w:val="clear" w:color="auto" w:fill="auto"/>
          </w:tcPr>
          <w:p w:rsidR="000E0F70" w:rsidRPr="006A7498" w:rsidRDefault="000E0F70" w:rsidP="000E0F70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Объем поступлений от ПДД</w:t>
            </w:r>
          </w:p>
        </w:tc>
        <w:tc>
          <w:tcPr>
            <w:tcW w:w="884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ф. 0503737 "Отчет об исполнении учреждением плана его финансово-хозяйственной деятельности"</w:t>
            </w:r>
            <w:r>
              <w:rPr>
                <w:rFonts w:ascii="Arial Narrow" w:hAnsi="Arial Narrow"/>
              </w:rPr>
              <w:t xml:space="preserve"> (собственные доходы)</w:t>
            </w:r>
          </w:p>
        </w:tc>
        <w:tc>
          <w:tcPr>
            <w:tcW w:w="104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D13A74">
              <w:rPr>
                <w:rFonts w:ascii="Arial Narrow" w:hAnsi="Arial Narrow"/>
                <w:sz w:val="24"/>
                <w:szCs w:val="24"/>
              </w:rPr>
              <w:t xml:space="preserve">1. </w:t>
            </w:r>
            <w:r>
              <w:rPr>
                <w:rFonts w:ascii="Arial Narrow" w:hAnsi="Arial Narrow"/>
                <w:sz w:val="24"/>
                <w:szCs w:val="24"/>
              </w:rPr>
              <w:t>«</w:t>
            </w:r>
            <w:r w:rsidRPr="00D13A74">
              <w:rPr>
                <w:rFonts w:ascii="Arial Narrow" w:hAnsi="Arial Narrow"/>
                <w:sz w:val="24"/>
                <w:szCs w:val="24"/>
              </w:rPr>
              <w:t>Доходы учреждения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523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010 «Доходы - всего»</w:t>
            </w:r>
          </w:p>
        </w:tc>
        <w:tc>
          <w:tcPr>
            <w:tcW w:w="705" w:type="pct"/>
          </w:tcPr>
          <w:p w:rsidR="000E0F70" w:rsidRPr="006A7498" w:rsidRDefault="000E0F70" w:rsidP="000E0F70">
            <w:pPr>
              <w:spacing w:after="0" w:line="240" w:lineRule="auto"/>
              <w:rPr>
                <w:rFonts w:ascii="Arial Narrow" w:hAnsi="Arial Narrow"/>
              </w:rPr>
            </w:pPr>
            <w:r w:rsidRPr="006A7498">
              <w:rPr>
                <w:rFonts w:ascii="Arial Narrow" w:hAnsi="Arial Narrow"/>
              </w:rPr>
              <w:t>9 «Исполнено плановых назначений – итого»</w:t>
            </w:r>
          </w:p>
        </w:tc>
      </w:tr>
    </w:tbl>
    <w:p w:rsidR="000E0F70" w:rsidRPr="00204EA8" w:rsidRDefault="000E0F70" w:rsidP="000E0F70">
      <w:pPr>
        <w:spacing w:before="240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Границы допустимых значений</w:t>
      </w:r>
      <w:r w:rsidRPr="00204EA8">
        <w:rPr>
          <w:rFonts w:ascii="Arial Narrow" w:hAnsi="Arial Narrow"/>
          <w:b/>
          <w:sz w:val="24"/>
        </w:rPr>
        <w:t>:</w:t>
      </w:r>
    </w:p>
    <w:p w:rsidR="000E0F70" w:rsidRDefault="000E0F70" w:rsidP="000E0F70">
      <w:pPr>
        <w:jc w:val="both"/>
        <w:rPr>
          <w:rFonts w:ascii="Arial Narrow" w:hAnsi="Arial Narrow"/>
          <w:sz w:val="24"/>
        </w:rPr>
      </w:pPr>
      <w:r w:rsidRPr="00196D41">
        <w:rPr>
          <w:rFonts w:ascii="Arial Narrow" w:hAnsi="Arial Narrow"/>
          <w:b/>
          <w:color w:val="984806" w:themeColor="accent6" w:themeShade="80"/>
          <w:sz w:val="24"/>
        </w:rPr>
        <w:t>Оптимальное значение:</w:t>
      </w:r>
      <w:r w:rsidRPr="00204EA8">
        <w:rPr>
          <w:rFonts w:ascii="Arial Narrow" w:hAnsi="Arial Narrow"/>
          <w:color w:val="984806" w:themeColor="accent6" w:themeShade="80"/>
          <w:sz w:val="24"/>
        </w:rPr>
        <w:t xml:space="preserve"> </w:t>
      </w:r>
      <w:r>
        <w:rPr>
          <w:rFonts w:ascii="Arial Narrow" w:hAnsi="Arial Narrow"/>
          <w:sz w:val="24"/>
        </w:rPr>
        <w:t>от -10% до +10%</w:t>
      </w:r>
    </w:p>
    <w:p w:rsidR="000E0F70" w:rsidRPr="00196D41" w:rsidRDefault="000E0F70" w:rsidP="000E0F70">
      <w:pPr>
        <w:jc w:val="both"/>
        <w:rPr>
          <w:rFonts w:ascii="Arial Narrow" w:hAnsi="Arial Narrow"/>
          <w:b/>
          <w:color w:val="943634" w:themeColor="accent2" w:themeShade="BF"/>
          <w:sz w:val="24"/>
        </w:rPr>
      </w:pPr>
      <w:r>
        <w:rPr>
          <w:rFonts w:ascii="Arial Narrow" w:hAnsi="Arial Narrow"/>
          <w:b/>
          <w:color w:val="943634" w:themeColor="accent2" w:themeShade="BF"/>
          <w:sz w:val="24"/>
        </w:rPr>
        <w:t>Допустимое значение</w:t>
      </w:r>
      <w:r w:rsidRPr="00196D41">
        <w:rPr>
          <w:rFonts w:ascii="Arial Narrow" w:hAnsi="Arial Narrow"/>
          <w:b/>
          <w:color w:val="943634" w:themeColor="accent2" w:themeShade="BF"/>
          <w:sz w:val="24"/>
        </w:rPr>
        <w:t>:</w:t>
      </w:r>
    </w:p>
    <w:p w:rsidR="000E0F70" w:rsidRDefault="000E0F70" w:rsidP="000E0F7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- от -25% до -10% (диапазон раннего предупреждения изменения финансовой устойчивости дефицитного характера)</w:t>
      </w:r>
    </w:p>
    <w:p w:rsidR="000E0F70" w:rsidRDefault="000E0F70" w:rsidP="000E0F70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- от +10% до +25% - (диапазон раннего предупреждения изменения финансовой устойчивости </w:t>
      </w:r>
      <w:proofErr w:type="spellStart"/>
      <w:r>
        <w:rPr>
          <w:rFonts w:ascii="Arial Narrow" w:hAnsi="Arial Narrow"/>
          <w:sz w:val="24"/>
        </w:rPr>
        <w:t>профицитного</w:t>
      </w:r>
      <w:proofErr w:type="spellEnd"/>
      <w:r>
        <w:rPr>
          <w:rFonts w:ascii="Arial Narrow" w:hAnsi="Arial Narrow"/>
          <w:sz w:val="24"/>
        </w:rPr>
        <w:t xml:space="preserve"> характера)</w:t>
      </w:r>
    </w:p>
    <w:p w:rsidR="000E0F70" w:rsidRDefault="000E0F70" w:rsidP="000E0F70">
      <w:pPr>
        <w:rPr>
          <w:rFonts w:ascii="Arial Narrow" w:hAnsi="Arial Narrow"/>
          <w:sz w:val="24"/>
        </w:rPr>
      </w:pPr>
      <w:r w:rsidRPr="00196D41">
        <w:rPr>
          <w:rFonts w:ascii="Arial Narrow" w:hAnsi="Arial Narrow"/>
          <w:b/>
          <w:color w:val="C00000"/>
          <w:sz w:val="24"/>
        </w:rPr>
        <w:t xml:space="preserve">Критическое значение, свидетельствующее о необходимости мер </w:t>
      </w:r>
      <w:r>
        <w:rPr>
          <w:rFonts w:ascii="Arial Narrow" w:hAnsi="Arial Narrow"/>
          <w:b/>
          <w:color w:val="C00000"/>
          <w:sz w:val="24"/>
        </w:rPr>
        <w:t>финансового оздоровления</w:t>
      </w:r>
      <w:r w:rsidRPr="00196D41">
        <w:rPr>
          <w:rFonts w:ascii="Arial Narrow" w:hAnsi="Arial Narrow"/>
          <w:b/>
          <w:color w:val="C00000"/>
          <w:sz w:val="24"/>
        </w:rPr>
        <w:t xml:space="preserve">: </w:t>
      </w:r>
      <w:r w:rsidRPr="00196D41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 xml:space="preserve"> менее -25%; - более +25%</w:t>
      </w:r>
    </w:p>
    <w:sectPr w:rsidR="000E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8CE"/>
    <w:multiLevelType w:val="hybridMultilevel"/>
    <w:tmpl w:val="91585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96156"/>
    <w:multiLevelType w:val="hybridMultilevel"/>
    <w:tmpl w:val="EF007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B693C"/>
    <w:multiLevelType w:val="hybridMultilevel"/>
    <w:tmpl w:val="4E8CD2A8"/>
    <w:lvl w:ilvl="0" w:tplc="0C30FB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66F7"/>
    <w:multiLevelType w:val="hybridMultilevel"/>
    <w:tmpl w:val="7592D73E"/>
    <w:lvl w:ilvl="0" w:tplc="270AF9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7614"/>
    <w:multiLevelType w:val="hybridMultilevel"/>
    <w:tmpl w:val="DB6EA4AC"/>
    <w:lvl w:ilvl="0" w:tplc="7B76C91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731B15"/>
    <w:multiLevelType w:val="hybridMultilevel"/>
    <w:tmpl w:val="52981DAC"/>
    <w:lvl w:ilvl="0" w:tplc="8574273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F6B02"/>
    <w:multiLevelType w:val="hybridMultilevel"/>
    <w:tmpl w:val="108C3B68"/>
    <w:lvl w:ilvl="0" w:tplc="270AF9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00FD8"/>
    <w:multiLevelType w:val="hybridMultilevel"/>
    <w:tmpl w:val="16A2B02E"/>
    <w:lvl w:ilvl="0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157C61C6"/>
    <w:multiLevelType w:val="hybridMultilevel"/>
    <w:tmpl w:val="817AAC88"/>
    <w:lvl w:ilvl="0" w:tplc="5E8C92B4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D4A92"/>
    <w:multiLevelType w:val="hybridMultilevel"/>
    <w:tmpl w:val="106A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626E7"/>
    <w:multiLevelType w:val="hybridMultilevel"/>
    <w:tmpl w:val="45EC02B6"/>
    <w:lvl w:ilvl="0" w:tplc="1028562C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D929B8"/>
    <w:multiLevelType w:val="hybridMultilevel"/>
    <w:tmpl w:val="7592D73E"/>
    <w:lvl w:ilvl="0" w:tplc="270AF92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17810"/>
    <w:multiLevelType w:val="hybridMultilevel"/>
    <w:tmpl w:val="8FE4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C1320"/>
    <w:multiLevelType w:val="hybridMultilevel"/>
    <w:tmpl w:val="BBA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5430E"/>
    <w:multiLevelType w:val="hybridMultilevel"/>
    <w:tmpl w:val="2894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B35C1"/>
    <w:multiLevelType w:val="hybridMultilevel"/>
    <w:tmpl w:val="700CD8C2"/>
    <w:lvl w:ilvl="0" w:tplc="8E888ED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7C007B"/>
    <w:multiLevelType w:val="hybridMultilevel"/>
    <w:tmpl w:val="F9526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765002"/>
    <w:multiLevelType w:val="hybridMultilevel"/>
    <w:tmpl w:val="4270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71787"/>
    <w:multiLevelType w:val="hybridMultilevel"/>
    <w:tmpl w:val="E11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663C9"/>
    <w:multiLevelType w:val="multilevel"/>
    <w:tmpl w:val="1AC0BAA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20">
    <w:nsid w:val="32AE6C46"/>
    <w:multiLevelType w:val="hybridMultilevel"/>
    <w:tmpl w:val="74C05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F37D3"/>
    <w:multiLevelType w:val="hybridMultilevel"/>
    <w:tmpl w:val="BE7E5B5C"/>
    <w:lvl w:ilvl="0" w:tplc="8E888ED8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B1609"/>
    <w:multiLevelType w:val="hybridMultilevel"/>
    <w:tmpl w:val="A92EC74C"/>
    <w:lvl w:ilvl="0" w:tplc="5156CC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73B61"/>
    <w:multiLevelType w:val="hybridMultilevel"/>
    <w:tmpl w:val="6A06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36EF0"/>
    <w:multiLevelType w:val="hybridMultilevel"/>
    <w:tmpl w:val="6AFE2346"/>
    <w:lvl w:ilvl="0" w:tplc="12C44B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B787FD9"/>
    <w:multiLevelType w:val="hybridMultilevel"/>
    <w:tmpl w:val="E36A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925D2"/>
    <w:multiLevelType w:val="hybridMultilevel"/>
    <w:tmpl w:val="121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CD4884"/>
    <w:multiLevelType w:val="hybridMultilevel"/>
    <w:tmpl w:val="6F6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C80B66"/>
    <w:multiLevelType w:val="hybridMultilevel"/>
    <w:tmpl w:val="E86E7092"/>
    <w:lvl w:ilvl="0" w:tplc="5936DB98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E7259A"/>
    <w:multiLevelType w:val="hybridMultilevel"/>
    <w:tmpl w:val="D48A6110"/>
    <w:lvl w:ilvl="0" w:tplc="4AB8F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B3069"/>
    <w:multiLevelType w:val="hybridMultilevel"/>
    <w:tmpl w:val="E890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B8033B"/>
    <w:multiLevelType w:val="hybridMultilevel"/>
    <w:tmpl w:val="5F026E06"/>
    <w:lvl w:ilvl="0" w:tplc="6E6CA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30730C"/>
    <w:multiLevelType w:val="hybridMultilevel"/>
    <w:tmpl w:val="4F444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974FA1"/>
    <w:multiLevelType w:val="hybridMultilevel"/>
    <w:tmpl w:val="1108D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837606"/>
    <w:multiLevelType w:val="hybridMultilevel"/>
    <w:tmpl w:val="54409A98"/>
    <w:lvl w:ilvl="0" w:tplc="A44220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F0E5E"/>
    <w:multiLevelType w:val="hybridMultilevel"/>
    <w:tmpl w:val="2A72B118"/>
    <w:lvl w:ilvl="0" w:tplc="3D762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173115"/>
    <w:multiLevelType w:val="hybridMultilevel"/>
    <w:tmpl w:val="A92EC74C"/>
    <w:lvl w:ilvl="0" w:tplc="5156CCA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1107A7"/>
    <w:multiLevelType w:val="hybridMultilevel"/>
    <w:tmpl w:val="F9526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10665"/>
    <w:multiLevelType w:val="hybridMultilevel"/>
    <w:tmpl w:val="17BA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27B0A"/>
    <w:multiLevelType w:val="hybridMultilevel"/>
    <w:tmpl w:val="474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459D5"/>
    <w:multiLevelType w:val="hybridMultilevel"/>
    <w:tmpl w:val="FDAA278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74246131"/>
    <w:multiLevelType w:val="hybridMultilevel"/>
    <w:tmpl w:val="17BA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6418B"/>
    <w:multiLevelType w:val="hybridMultilevel"/>
    <w:tmpl w:val="F9526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07C7"/>
    <w:multiLevelType w:val="hybridMultilevel"/>
    <w:tmpl w:val="4018222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89B373B"/>
    <w:multiLevelType w:val="hybridMultilevel"/>
    <w:tmpl w:val="E4B80F6A"/>
    <w:lvl w:ilvl="0" w:tplc="270AF92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3B2613"/>
    <w:multiLevelType w:val="hybridMultilevel"/>
    <w:tmpl w:val="DB6EA4AC"/>
    <w:lvl w:ilvl="0" w:tplc="7B76C916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7C7CF5"/>
    <w:multiLevelType w:val="hybridMultilevel"/>
    <w:tmpl w:val="4A34FD52"/>
    <w:lvl w:ilvl="0" w:tplc="6E6CA7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7721E"/>
    <w:multiLevelType w:val="hybridMultilevel"/>
    <w:tmpl w:val="7F8E0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21"/>
  </w:num>
  <w:num w:numId="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5"/>
  </w:num>
  <w:num w:numId="7">
    <w:abstractNumId w:val="43"/>
  </w:num>
  <w:num w:numId="8">
    <w:abstractNumId w:val="1"/>
  </w:num>
  <w:num w:numId="9">
    <w:abstractNumId w:val="17"/>
  </w:num>
  <w:num w:numId="10">
    <w:abstractNumId w:val="40"/>
  </w:num>
  <w:num w:numId="11">
    <w:abstractNumId w:val="33"/>
  </w:num>
  <w:num w:numId="12">
    <w:abstractNumId w:val="7"/>
  </w:num>
  <w:num w:numId="13">
    <w:abstractNumId w:val="36"/>
  </w:num>
  <w:num w:numId="14">
    <w:abstractNumId w:val="22"/>
  </w:num>
  <w:num w:numId="15">
    <w:abstractNumId w:val="19"/>
  </w:num>
  <w:num w:numId="16">
    <w:abstractNumId w:val="38"/>
  </w:num>
  <w:num w:numId="17">
    <w:abstractNumId w:val="42"/>
  </w:num>
  <w:num w:numId="18">
    <w:abstractNumId w:val="37"/>
  </w:num>
  <w:num w:numId="19">
    <w:abstractNumId w:val="47"/>
  </w:num>
  <w:num w:numId="20">
    <w:abstractNumId w:val="45"/>
  </w:num>
  <w:num w:numId="21">
    <w:abstractNumId w:val="31"/>
  </w:num>
  <w:num w:numId="22">
    <w:abstractNumId w:val="46"/>
  </w:num>
  <w:num w:numId="23">
    <w:abstractNumId w:val="34"/>
  </w:num>
  <w:num w:numId="24">
    <w:abstractNumId w:val="29"/>
  </w:num>
  <w:num w:numId="25">
    <w:abstractNumId w:val="26"/>
  </w:num>
  <w:num w:numId="26">
    <w:abstractNumId w:val="4"/>
  </w:num>
  <w:num w:numId="27">
    <w:abstractNumId w:val="39"/>
  </w:num>
  <w:num w:numId="28">
    <w:abstractNumId w:val="20"/>
  </w:num>
  <w:num w:numId="29">
    <w:abstractNumId w:val="9"/>
  </w:num>
  <w:num w:numId="30">
    <w:abstractNumId w:val="32"/>
  </w:num>
  <w:num w:numId="31">
    <w:abstractNumId w:val="16"/>
  </w:num>
  <w:num w:numId="32">
    <w:abstractNumId w:val="12"/>
  </w:num>
  <w:num w:numId="33">
    <w:abstractNumId w:val="13"/>
  </w:num>
  <w:num w:numId="34">
    <w:abstractNumId w:val="27"/>
  </w:num>
  <w:num w:numId="35">
    <w:abstractNumId w:val="30"/>
  </w:num>
  <w:num w:numId="36">
    <w:abstractNumId w:val="0"/>
  </w:num>
  <w:num w:numId="37">
    <w:abstractNumId w:val="25"/>
  </w:num>
  <w:num w:numId="38">
    <w:abstractNumId w:val="14"/>
  </w:num>
  <w:num w:numId="39">
    <w:abstractNumId w:val="41"/>
  </w:num>
  <w:num w:numId="40">
    <w:abstractNumId w:val="11"/>
  </w:num>
  <w:num w:numId="41">
    <w:abstractNumId w:val="3"/>
  </w:num>
  <w:num w:numId="42">
    <w:abstractNumId w:val="6"/>
  </w:num>
  <w:num w:numId="43">
    <w:abstractNumId w:val="44"/>
  </w:num>
  <w:num w:numId="44">
    <w:abstractNumId w:val="24"/>
  </w:num>
  <w:num w:numId="45">
    <w:abstractNumId w:val="5"/>
  </w:num>
  <w:num w:numId="46">
    <w:abstractNumId w:val="28"/>
  </w:num>
  <w:num w:numId="47">
    <w:abstractNumId w:val="10"/>
  </w:num>
  <w:num w:numId="48">
    <w:abstractNumId w:val="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73"/>
    <w:rsid w:val="00001362"/>
    <w:rsid w:val="0003544D"/>
    <w:rsid w:val="00050EE2"/>
    <w:rsid w:val="000571EA"/>
    <w:rsid w:val="00062152"/>
    <w:rsid w:val="000A1AA3"/>
    <w:rsid w:val="000E0F70"/>
    <w:rsid w:val="000F0C51"/>
    <w:rsid w:val="00122AB8"/>
    <w:rsid w:val="001330D7"/>
    <w:rsid w:val="00192F2E"/>
    <w:rsid w:val="001D2040"/>
    <w:rsid w:val="00301DC8"/>
    <w:rsid w:val="003718B4"/>
    <w:rsid w:val="0039452D"/>
    <w:rsid w:val="003E23A3"/>
    <w:rsid w:val="003E5405"/>
    <w:rsid w:val="00414E14"/>
    <w:rsid w:val="00460CA7"/>
    <w:rsid w:val="004909B5"/>
    <w:rsid w:val="004B4CC9"/>
    <w:rsid w:val="004C43D2"/>
    <w:rsid w:val="004C72B6"/>
    <w:rsid w:val="00543C2F"/>
    <w:rsid w:val="005840FA"/>
    <w:rsid w:val="005B04AE"/>
    <w:rsid w:val="005B30B2"/>
    <w:rsid w:val="0069767F"/>
    <w:rsid w:val="006C7AC4"/>
    <w:rsid w:val="006E4D68"/>
    <w:rsid w:val="006F5923"/>
    <w:rsid w:val="00703BE6"/>
    <w:rsid w:val="00740854"/>
    <w:rsid w:val="00771F9B"/>
    <w:rsid w:val="00777F42"/>
    <w:rsid w:val="007B2E37"/>
    <w:rsid w:val="007F5C3C"/>
    <w:rsid w:val="00822CB1"/>
    <w:rsid w:val="00823457"/>
    <w:rsid w:val="008630AA"/>
    <w:rsid w:val="00931017"/>
    <w:rsid w:val="009544A5"/>
    <w:rsid w:val="00991386"/>
    <w:rsid w:val="009F2119"/>
    <w:rsid w:val="00A35490"/>
    <w:rsid w:val="00A6376D"/>
    <w:rsid w:val="00B26F56"/>
    <w:rsid w:val="00BB1785"/>
    <w:rsid w:val="00C12DBC"/>
    <w:rsid w:val="00C312E6"/>
    <w:rsid w:val="00C53C8B"/>
    <w:rsid w:val="00CB4DF0"/>
    <w:rsid w:val="00D201FB"/>
    <w:rsid w:val="00D3411C"/>
    <w:rsid w:val="00D93333"/>
    <w:rsid w:val="00DA61B6"/>
    <w:rsid w:val="00DB0229"/>
    <w:rsid w:val="00DD3B6C"/>
    <w:rsid w:val="00EE2ABF"/>
    <w:rsid w:val="00EE57EE"/>
    <w:rsid w:val="00F24E29"/>
    <w:rsid w:val="00F54743"/>
    <w:rsid w:val="00F9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93333"/>
    <w:pPr>
      <w:keepNext/>
      <w:keepLines/>
      <w:spacing w:after="0" w:line="360" w:lineRule="auto"/>
      <w:jc w:val="center"/>
      <w:outlineLvl w:val="0"/>
    </w:pPr>
    <w:rPr>
      <w:rFonts w:ascii="Times New Roman" w:eastAsia="MS Gothic" w:hAnsi="Times New Roman" w:cs="Times New Roman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33"/>
    <w:rPr>
      <w:rFonts w:ascii="Times New Roman" w:eastAsia="MS Gothic" w:hAnsi="Times New Roman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3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39"/>
    <w:rsid w:val="00D9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D93333"/>
    <w:pPr>
      <w:spacing w:line="240" w:lineRule="auto"/>
    </w:pPr>
    <w:rPr>
      <w:sz w:val="24"/>
      <w:szCs w:val="24"/>
    </w:rPr>
  </w:style>
  <w:style w:type="character" w:customStyle="1" w:styleId="a5">
    <w:name w:val="Текст примечания Знак"/>
    <w:basedOn w:val="a0"/>
    <w:link w:val="a4"/>
    <w:uiPriority w:val="99"/>
    <w:rsid w:val="00D93333"/>
    <w:rPr>
      <w:sz w:val="24"/>
      <w:szCs w:val="24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D93333"/>
    <w:rPr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D933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3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333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3333"/>
  </w:style>
  <w:style w:type="paragraph" w:styleId="ac">
    <w:name w:val="footer"/>
    <w:basedOn w:val="a"/>
    <w:link w:val="ad"/>
    <w:uiPriority w:val="99"/>
    <w:unhideWhenUsed/>
    <w:rsid w:val="00D9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3333"/>
  </w:style>
  <w:style w:type="character" w:customStyle="1" w:styleId="apple-converted-space">
    <w:name w:val="apple-converted-space"/>
    <w:basedOn w:val="a0"/>
    <w:rsid w:val="00D93333"/>
  </w:style>
  <w:style w:type="character" w:styleId="ae">
    <w:name w:val="Hyperlink"/>
    <w:basedOn w:val="a0"/>
    <w:uiPriority w:val="99"/>
    <w:unhideWhenUsed/>
    <w:rsid w:val="00D93333"/>
    <w:rPr>
      <w:color w:val="0000FF"/>
      <w:u w:val="single"/>
    </w:rPr>
  </w:style>
  <w:style w:type="paragraph" w:customStyle="1" w:styleId="ConsPlusNormal">
    <w:name w:val="ConsPlusNormal"/>
    <w:rsid w:val="00D93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D93333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rsid w:val="00D93333"/>
  </w:style>
  <w:style w:type="paragraph" w:styleId="af1">
    <w:name w:val="Normal (Web)"/>
    <w:basedOn w:val="a"/>
    <w:uiPriority w:val="99"/>
    <w:unhideWhenUsed/>
    <w:rsid w:val="00D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D93333"/>
    <w:pPr>
      <w:tabs>
        <w:tab w:val="left" w:pos="567"/>
        <w:tab w:val="right" w:leader="dot" w:pos="10206"/>
      </w:tabs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D9333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D93333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93333"/>
    <w:pPr>
      <w:spacing w:after="0" w:line="240" w:lineRule="auto"/>
    </w:pPr>
    <w:rPr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93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93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3">
    <w:name w:val="s_3"/>
    <w:basedOn w:val="a"/>
    <w:rsid w:val="00D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8">
    <w:name w:val="CM8"/>
    <w:basedOn w:val="a"/>
    <w:next w:val="a"/>
    <w:uiPriority w:val="99"/>
    <w:rsid w:val="00D93333"/>
    <w:pPr>
      <w:autoSpaceDE w:val="0"/>
      <w:autoSpaceDN w:val="0"/>
      <w:adjustRightInd w:val="0"/>
      <w:spacing w:after="0" w:line="288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D93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93333"/>
    <w:pPr>
      <w:keepNext/>
      <w:keepLines/>
      <w:spacing w:after="0" w:line="360" w:lineRule="auto"/>
      <w:jc w:val="center"/>
      <w:outlineLvl w:val="0"/>
    </w:pPr>
    <w:rPr>
      <w:rFonts w:ascii="Times New Roman" w:eastAsia="MS Gothic" w:hAnsi="Times New Roman" w:cs="Times New Roman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3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333"/>
    <w:rPr>
      <w:rFonts w:ascii="Times New Roman" w:eastAsia="MS Gothic" w:hAnsi="Times New Roman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3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39"/>
    <w:rsid w:val="00D9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unhideWhenUsed/>
    <w:rsid w:val="00D93333"/>
    <w:pPr>
      <w:spacing w:line="240" w:lineRule="auto"/>
    </w:pPr>
    <w:rPr>
      <w:sz w:val="24"/>
      <w:szCs w:val="24"/>
    </w:rPr>
  </w:style>
  <w:style w:type="character" w:customStyle="1" w:styleId="a5">
    <w:name w:val="Текст примечания Знак"/>
    <w:basedOn w:val="a0"/>
    <w:link w:val="a4"/>
    <w:uiPriority w:val="99"/>
    <w:rsid w:val="00D93333"/>
    <w:rPr>
      <w:sz w:val="24"/>
      <w:szCs w:val="24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D93333"/>
    <w:rPr>
      <w:b/>
      <w:bCs/>
      <w:sz w:val="20"/>
      <w:szCs w:val="20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D9333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3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3333"/>
    <w:rPr>
      <w:rFonts w:ascii="Times New Roman" w:hAnsi="Times New Roman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93333"/>
  </w:style>
  <w:style w:type="paragraph" w:styleId="ac">
    <w:name w:val="footer"/>
    <w:basedOn w:val="a"/>
    <w:link w:val="ad"/>
    <w:uiPriority w:val="99"/>
    <w:unhideWhenUsed/>
    <w:rsid w:val="00D93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93333"/>
  </w:style>
  <w:style w:type="character" w:customStyle="1" w:styleId="apple-converted-space">
    <w:name w:val="apple-converted-space"/>
    <w:basedOn w:val="a0"/>
    <w:rsid w:val="00D93333"/>
  </w:style>
  <w:style w:type="character" w:styleId="ae">
    <w:name w:val="Hyperlink"/>
    <w:basedOn w:val="a0"/>
    <w:uiPriority w:val="99"/>
    <w:unhideWhenUsed/>
    <w:rsid w:val="00D93333"/>
    <w:rPr>
      <w:color w:val="0000FF"/>
      <w:u w:val="single"/>
    </w:rPr>
  </w:style>
  <w:style w:type="paragraph" w:customStyle="1" w:styleId="ConsPlusNormal">
    <w:name w:val="ConsPlusNormal"/>
    <w:rsid w:val="00D93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D93333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rsid w:val="00D93333"/>
  </w:style>
  <w:style w:type="paragraph" w:styleId="af1">
    <w:name w:val="Normal (Web)"/>
    <w:basedOn w:val="a"/>
    <w:uiPriority w:val="99"/>
    <w:unhideWhenUsed/>
    <w:rsid w:val="00D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D93333"/>
    <w:pPr>
      <w:tabs>
        <w:tab w:val="left" w:pos="567"/>
        <w:tab w:val="right" w:leader="dot" w:pos="10206"/>
      </w:tabs>
      <w:spacing w:before="120" w:after="12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D9333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D93333"/>
    <w:rPr>
      <w:sz w:val="20"/>
      <w:szCs w:val="20"/>
    </w:rPr>
  </w:style>
  <w:style w:type="paragraph" w:styleId="af4">
    <w:name w:val="endnote text"/>
    <w:basedOn w:val="a"/>
    <w:link w:val="af3"/>
    <w:uiPriority w:val="99"/>
    <w:semiHidden/>
    <w:unhideWhenUsed/>
    <w:rsid w:val="00D93333"/>
    <w:pPr>
      <w:spacing w:after="0" w:line="240" w:lineRule="auto"/>
    </w:pPr>
    <w:rPr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933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D93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3">
    <w:name w:val="s_3"/>
    <w:basedOn w:val="a"/>
    <w:rsid w:val="00D9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8">
    <w:name w:val="CM8"/>
    <w:basedOn w:val="a"/>
    <w:next w:val="a"/>
    <w:uiPriority w:val="99"/>
    <w:rsid w:val="00D93333"/>
    <w:pPr>
      <w:autoSpaceDE w:val="0"/>
      <w:autoSpaceDN w:val="0"/>
      <w:adjustRightInd w:val="0"/>
      <w:spacing w:after="0" w:line="288" w:lineRule="atLeast"/>
    </w:pPr>
    <w:rPr>
      <w:rFonts w:ascii="Minion Pro" w:hAnsi="Minion Pro"/>
      <w:sz w:val="24"/>
      <w:szCs w:val="24"/>
    </w:rPr>
  </w:style>
  <w:style w:type="paragraph" w:customStyle="1" w:styleId="Default">
    <w:name w:val="Default"/>
    <w:rsid w:val="00D933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5072B-4746-4957-938E-8FEF91F2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22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 Яна Юрьевна</dc:creator>
  <cp:keywords/>
  <dc:description/>
  <cp:lastModifiedBy>Карнаухова Елена Александровна</cp:lastModifiedBy>
  <cp:revision>25</cp:revision>
  <dcterms:created xsi:type="dcterms:W3CDTF">2017-11-24T10:41:00Z</dcterms:created>
  <dcterms:modified xsi:type="dcterms:W3CDTF">2017-11-25T13:03:00Z</dcterms:modified>
</cp:coreProperties>
</file>